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F006" w14:textId="77777777" w:rsidR="00E36F8F" w:rsidRPr="006735F1" w:rsidRDefault="009A2185">
      <w:pPr>
        <w:jc w:val="center"/>
        <w:rPr>
          <w:sz w:val="28"/>
          <w:szCs w:val="28"/>
          <w:lang w:val="en-US"/>
        </w:rPr>
      </w:pPr>
      <w:r>
        <w:rPr>
          <w:rFonts w:ascii="Times New Roman" w:hAnsi="Times New Roman" w:cs="Times New Roman"/>
          <w:b/>
          <w:bCs/>
          <w:sz w:val="28"/>
          <w:szCs w:val="28"/>
          <w:lang w:val="en-US"/>
        </w:rPr>
        <w:t xml:space="preserve">IPA and WPA-SOAP position statement on deprivation of liberty of </w:t>
      </w:r>
    </w:p>
    <w:p w14:paraId="6303E11B" w14:textId="77777777" w:rsidR="00E36F8F" w:rsidRPr="006735F1" w:rsidRDefault="009A2185">
      <w:pPr>
        <w:jc w:val="center"/>
        <w:rPr>
          <w:sz w:val="28"/>
          <w:szCs w:val="28"/>
          <w:lang w:val="en-US"/>
        </w:rPr>
      </w:pPr>
      <w:r>
        <w:rPr>
          <w:rFonts w:ascii="Times New Roman" w:hAnsi="Times New Roman" w:cs="Times New Roman"/>
          <w:b/>
          <w:bCs/>
          <w:sz w:val="28"/>
          <w:szCs w:val="28"/>
          <w:lang w:val="en-US"/>
        </w:rPr>
        <w:t>older persons with mental health conditions</w:t>
      </w:r>
    </w:p>
    <w:p w14:paraId="701E618E" w14:textId="2A964AC1" w:rsidR="00E36F8F" w:rsidRDefault="009A2185">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Carlos Augusto de </w:t>
      </w:r>
      <w:proofErr w:type="spellStart"/>
      <w:r>
        <w:rPr>
          <w:rFonts w:ascii="Times New Roman" w:hAnsi="Times New Roman" w:cs="Times New Roman"/>
          <w:sz w:val="24"/>
          <w:szCs w:val="24"/>
          <w:lang w:val="en-US"/>
        </w:rPr>
        <w:t>Mendonça</w:t>
      </w:r>
      <w:proofErr w:type="spellEnd"/>
      <w:r>
        <w:rPr>
          <w:rFonts w:ascii="Times New Roman" w:hAnsi="Times New Roman" w:cs="Times New Roman"/>
          <w:sz w:val="24"/>
          <w:szCs w:val="24"/>
          <w:lang w:val="en-US"/>
        </w:rPr>
        <w:t xml:space="preserve"> Lima</w:t>
      </w:r>
      <w:r>
        <w:rPr>
          <w:rFonts w:ascii="Times New Roman" w:hAnsi="Times New Roman" w:cs="Times New Roman"/>
          <w:sz w:val="24"/>
          <w:szCs w:val="24"/>
          <w:vertAlign w:val="superscript"/>
          <w:lang w:val="en-US"/>
        </w:rPr>
        <w:t>1</w:t>
      </w:r>
      <w:r w:rsidR="0050067E">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Debanjan</w:t>
      </w:r>
      <w:proofErr w:type="spellEnd"/>
      <w:r>
        <w:rPr>
          <w:rFonts w:ascii="Times New Roman" w:hAnsi="Times New Roman" w:cs="Times New Roman"/>
          <w:sz w:val="24"/>
          <w:szCs w:val="24"/>
          <w:lang w:val="en-US"/>
        </w:rPr>
        <w:t xml:space="preserve"> Banerjee</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Liat</w:t>
      </w:r>
      <w:proofErr w:type="spellEnd"/>
      <w:r>
        <w:rPr>
          <w:rFonts w:ascii="Times New Roman" w:hAnsi="Times New Roman" w:cs="Times New Roman"/>
          <w:sz w:val="24"/>
          <w:szCs w:val="24"/>
          <w:lang w:val="en-US"/>
        </w:rPr>
        <w:t xml:space="preserve"> Aylon</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w:t>
      </w:r>
    </w:p>
    <w:p w14:paraId="58917B59" w14:textId="3799605C" w:rsidR="00E36F8F" w:rsidRPr="001A66AD" w:rsidRDefault="009A2185">
      <w:pPr>
        <w:jc w:val="center"/>
        <w:rPr>
          <w:rFonts w:ascii="Times New Roman" w:hAnsi="Times New Roman" w:cs="Times New Roman"/>
          <w:sz w:val="24"/>
          <w:szCs w:val="24"/>
          <w:lang w:val="en-US"/>
        </w:rPr>
      </w:pPr>
      <w:r w:rsidRPr="001A66AD">
        <w:rPr>
          <w:rFonts w:ascii="Times New Roman" w:hAnsi="Times New Roman" w:cs="Times New Roman"/>
          <w:sz w:val="24"/>
          <w:szCs w:val="24"/>
          <w:lang w:val="en-US"/>
        </w:rPr>
        <w:t>Renuka Prasad</w:t>
      </w:r>
      <w:r w:rsidRPr="001A66AD">
        <w:rPr>
          <w:rFonts w:ascii="Times New Roman" w:hAnsi="Times New Roman" w:cs="Times New Roman"/>
          <w:sz w:val="24"/>
          <w:szCs w:val="24"/>
          <w:vertAlign w:val="superscript"/>
          <w:lang w:val="en-US"/>
        </w:rPr>
        <w:t>4</w:t>
      </w:r>
      <w:r w:rsidRPr="001A66AD">
        <w:rPr>
          <w:rFonts w:ascii="Times New Roman" w:hAnsi="Times New Roman" w:cs="Times New Roman"/>
          <w:sz w:val="24"/>
          <w:szCs w:val="24"/>
          <w:lang w:val="en-US"/>
        </w:rPr>
        <w:t xml:space="preserve">, </w:t>
      </w:r>
      <w:r w:rsidR="007968FD" w:rsidRPr="001A66AD">
        <w:rPr>
          <w:rFonts w:ascii="Times New Roman" w:hAnsi="Times New Roman" w:cs="Times New Roman"/>
          <w:sz w:val="24"/>
          <w:szCs w:val="24"/>
          <w:lang w:val="en-US"/>
        </w:rPr>
        <w:t xml:space="preserve">Kasia </w:t>
      </w:r>
      <w:r w:rsidR="00923B50">
        <w:rPr>
          <w:rFonts w:ascii="Times New Roman" w:hAnsi="Times New Roman" w:cs="Times New Roman"/>
          <w:sz w:val="24"/>
          <w:szCs w:val="24"/>
          <w:lang w:val="en-US"/>
        </w:rPr>
        <w:t xml:space="preserve">Gustaw </w:t>
      </w:r>
      <w:r w:rsidR="007968FD" w:rsidRPr="001A66AD">
        <w:rPr>
          <w:rFonts w:ascii="Times New Roman" w:hAnsi="Times New Roman" w:cs="Times New Roman"/>
          <w:sz w:val="24"/>
          <w:szCs w:val="24"/>
          <w:lang w:val="en-US"/>
        </w:rPr>
        <w:t>Rothenberg</w:t>
      </w:r>
      <w:r w:rsidR="007968FD" w:rsidRPr="001A66AD">
        <w:rPr>
          <w:rFonts w:ascii="Times New Roman" w:hAnsi="Times New Roman" w:cs="Times New Roman"/>
          <w:sz w:val="24"/>
          <w:szCs w:val="24"/>
          <w:vertAlign w:val="superscript"/>
          <w:lang w:val="en-US"/>
        </w:rPr>
        <w:t>5</w:t>
      </w:r>
      <w:r w:rsidR="007968FD" w:rsidRPr="001A66AD">
        <w:rPr>
          <w:rFonts w:ascii="Times New Roman" w:hAnsi="Times New Roman" w:cs="Times New Roman"/>
          <w:sz w:val="24"/>
          <w:szCs w:val="24"/>
          <w:lang w:val="en-US"/>
        </w:rPr>
        <w:t xml:space="preserve">, </w:t>
      </w:r>
      <w:r w:rsidRPr="001A66AD">
        <w:rPr>
          <w:rFonts w:ascii="Times New Roman" w:hAnsi="Times New Roman" w:cs="Times New Roman"/>
          <w:sz w:val="24"/>
          <w:szCs w:val="24"/>
          <w:lang w:val="en-US"/>
        </w:rPr>
        <w:t xml:space="preserve">Kiran </w:t>
      </w:r>
      <w:r w:rsidR="007968FD" w:rsidRPr="001A66AD">
        <w:rPr>
          <w:rFonts w:ascii="Times New Roman" w:hAnsi="Times New Roman" w:cs="Times New Roman"/>
          <w:sz w:val="24"/>
          <w:szCs w:val="24"/>
          <w:lang w:val="en-US"/>
        </w:rPr>
        <w:t>Rabheru</w:t>
      </w:r>
      <w:r w:rsidR="007968FD" w:rsidRPr="001A66AD">
        <w:rPr>
          <w:rFonts w:ascii="Times New Roman" w:hAnsi="Times New Roman" w:cs="Times New Roman"/>
          <w:sz w:val="24"/>
          <w:szCs w:val="24"/>
          <w:vertAlign w:val="superscript"/>
          <w:lang w:val="en-US"/>
        </w:rPr>
        <w:t>6</w:t>
      </w:r>
    </w:p>
    <w:p w14:paraId="6035DB6C" w14:textId="77777777" w:rsidR="00E36F8F" w:rsidRPr="001A66AD" w:rsidRDefault="00E36F8F">
      <w:pPr>
        <w:spacing w:line="240" w:lineRule="auto"/>
        <w:jc w:val="both"/>
        <w:rPr>
          <w:rFonts w:ascii="Times New Roman" w:hAnsi="Times New Roman" w:cs="Times New Roman"/>
          <w:sz w:val="18"/>
          <w:szCs w:val="18"/>
          <w:lang w:val="en-US"/>
        </w:rPr>
      </w:pPr>
    </w:p>
    <w:p w14:paraId="0D2FB320" w14:textId="2840A77E" w:rsidR="00E36F8F" w:rsidRDefault="009A2185" w:rsidP="006735F1">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1. Chair, World Psychiatric Association Section of Old Age </w:t>
      </w:r>
      <w:proofErr w:type="spellStart"/>
      <w:r>
        <w:rPr>
          <w:rFonts w:ascii="Times New Roman" w:hAnsi="Times New Roman" w:cs="Times New Roman"/>
          <w:sz w:val="18"/>
          <w:szCs w:val="18"/>
          <w:lang w:val="en-US"/>
        </w:rPr>
        <w:t>Pychiatry</w:t>
      </w:r>
      <w:proofErr w:type="spellEnd"/>
      <w:r w:rsidR="006F63F4">
        <w:rPr>
          <w:rFonts w:ascii="Times New Roman" w:hAnsi="Times New Roman" w:cs="Times New Roman"/>
          <w:sz w:val="18"/>
          <w:szCs w:val="18"/>
          <w:lang w:val="en-US"/>
        </w:rPr>
        <w:t xml:space="preserve">. </w:t>
      </w:r>
      <w:proofErr w:type="spellStart"/>
      <w:r w:rsidR="006F63F4">
        <w:rPr>
          <w:rFonts w:ascii="Times New Roman" w:hAnsi="Times New Roman" w:cs="Times New Roman"/>
          <w:sz w:val="18"/>
          <w:szCs w:val="18"/>
          <w:lang w:val="en-US"/>
        </w:rPr>
        <w:t>Mézières</w:t>
      </w:r>
      <w:proofErr w:type="spellEnd"/>
      <w:r w:rsidR="006F63F4">
        <w:rPr>
          <w:rFonts w:ascii="Times New Roman" w:hAnsi="Times New Roman" w:cs="Times New Roman"/>
          <w:sz w:val="18"/>
          <w:szCs w:val="18"/>
          <w:lang w:val="en-US"/>
        </w:rPr>
        <w:t>, Switzerland.</w:t>
      </w:r>
    </w:p>
    <w:p w14:paraId="79F793E2" w14:textId="59EE63C7" w:rsidR="00E36F8F" w:rsidRDefault="009A2185" w:rsidP="006735F1">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2.</w:t>
      </w:r>
      <w:r w:rsidR="00842265" w:rsidRPr="00842265">
        <w:rPr>
          <w:rFonts w:ascii="Times New Roman" w:hAnsi="Times New Roman" w:cs="Times New Roman"/>
          <w:sz w:val="18"/>
          <w:szCs w:val="18"/>
          <w:lang w:val="en-US"/>
        </w:rPr>
        <w:t xml:space="preserve"> Consultant Geriatric Psychiatrist, Apollo Gleneagles Multispecialty Hospitals, Kolkata, India</w:t>
      </w:r>
    </w:p>
    <w:p w14:paraId="29F14D53" w14:textId="5CAEAA64" w:rsidR="00E36F8F" w:rsidRDefault="009A2185" w:rsidP="006735F1">
      <w:pPr>
        <w:spacing w:after="0" w:line="240" w:lineRule="auto"/>
        <w:jc w:val="both"/>
        <w:rPr>
          <w:rFonts w:ascii="Times New Roman" w:hAnsi="Times New Roman" w:cs="Times New Roman"/>
          <w:sz w:val="18"/>
          <w:szCs w:val="18"/>
          <w:rtl/>
          <w:lang w:val="en-US" w:bidi="he-IL"/>
        </w:rPr>
      </w:pPr>
      <w:r>
        <w:rPr>
          <w:rFonts w:ascii="Times New Roman" w:hAnsi="Times New Roman" w:cs="Times New Roman"/>
          <w:sz w:val="18"/>
          <w:szCs w:val="18"/>
          <w:lang w:val="en-US"/>
        </w:rPr>
        <w:t>3.</w:t>
      </w:r>
      <w:r w:rsidR="004829FB">
        <w:rPr>
          <w:rFonts w:ascii="Times New Roman" w:hAnsi="Times New Roman" w:cs="Times New Roman" w:hint="cs"/>
          <w:sz w:val="18"/>
          <w:szCs w:val="18"/>
          <w:lang w:val="en-US"/>
        </w:rPr>
        <w:t xml:space="preserve"> </w:t>
      </w:r>
      <w:r w:rsidR="004829FB">
        <w:rPr>
          <w:rFonts w:ascii="Times New Roman" w:hAnsi="Times New Roman" w:cs="Times New Roman"/>
          <w:sz w:val="18"/>
          <w:szCs w:val="18"/>
          <w:lang w:val="en-US"/>
        </w:rPr>
        <w:t xml:space="preserve">Louis and Gabi </w:t>
      </w:r>
      <w:proofErr w:type="spellStart"/>
      <w:r w:rsidR="004829FB">
        <w:rPr>
          <w:rFonts w:ascii="Times New Roman" w:hAnsi="Times New Roman" w:cs="Times New Roman"/>
          <w:sz w:val="18"/>
          <w:szCs w:val="18"/>
          <w:lang w:val="en-US"/>
        </w:rPr>
        <w:t>Weisfeld</w:t>
      </w:r>
      <w:proofErr w:type="spellEnd"/>
      <w:r w:rsidR="004829FB">
        <w:rPr>
          <w:rFonts w:ascii="Times New Roman" w:hAnsi="Times New Roman" w:cs="Times New Roman"/>
          <w:sz w:val="18"/>
          <w:szCs w:val="18"/>
          <w:lang w:val="en-US"/>
        </w:rPr>
        <w:t xml:space="preserve"> School of Social Work, Bar </w:t>
      </w:r>
      <w:proofErr w:type="spellStart"/>
      <w:r w:rsidR="004829FB">
        <w:rPr>
          <w:rFonts w:ascii="Times New Roman" w:hAnsi="Times New Roman" w:cs="Times New Roman"/>
          <w:sz w:val="18"/>
          <w:szCs w:val="18"/>
          <w:lang w:val="en-US"/>
        </w:rPr>
        <w:t>Ilan</w:t>
      </w:r>
      <w:proofErr w:type="spellEnd"/>
      <w:r w:rsidR="004829FB">
        <w:rPr>
          <w:rFonts w:ascii="Times New Roman" w:hAnsi="Times New Roman" w:cs="Times New Roman"/>
          <w:sz w:val="18"/>
          <w:szCs w:val="18"/>
          <w:lang w:val="en-US"/>
        </w:rPr>
        <w:t xml:space="preserve"> University, Israel</w:t>
      </w:r>
    </w:p>
    <w:p w14:paraId="29302552" w14:textId="3E270E7D" w:rsidR="00E36F8F" w:rsidRDefault="009A2185" w:rsidP="006735F1">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4.</w:t>
      </w:r>
      <w:r w:rsidR="00842265">
        <w:rPr>
          <w:rFonts w:ascii="Times New Roman" w:hAnsi="Times New Roman" w:cs="Times New Roman"/>
          <w:sz w:val="18"/>
          <w:szCs w:val="18"/>
          <w:lang w:val="en-US"/>
        </w:rPr>
        <w:t xml:space="preserve"> </w:t>
      </w:r>
      <w:r w:rsidR="006B570F" w:rsidRPr="006B570F">
        <w:rPr>
          <w:rFonts w:ascii="Times New Roman" w:hAnsi="Times New Roman" w:cs="Times New Roman"/>
          <w:sz w:val="18"/>
          <w:szCs w:val="18"/>
          <w:lang w:val="en-US"/>
        </w:rPr>
        <w:t xml:space="preserve">Clinical Professor </w:t>
      </w:r>
      <w:r w:rsidR="006B570F">
        <w:rPr>
          <w:rFonts w:ascii="Times New Roman" w:hAnsi="Times New Roman" w:cs="Times New Roman"/>
          <w:sz w:val="18"/>
          <w:szCs w:val="18"/>
          <w:lang w:val="en-US"/>
        </w:rPr>
        <w:t>i</w:t>
      </w:r>
      <w:r w:rsidR="006B570F" w:rsidRPr="006B570F">
        <w:rPr>
          <w:rFonts w:ascii="Times New Roman" w:hAnsi="Times New Roman" w:cs="Times New Roman"/>
          <w:sz w:val="18"/>
          <w:szCs w:val="18"/>
          <w:lang w:val="en-US"/>
        </w:rPr>
        <w:t>n Psychiatry</w:t>
      </w:r>
      <w:r w:rsidR="006B570F">
        <w:rPr>
          <w:rFonts w:ascii="Times New Roman" w:hAnsi="Times New Roman" w:cs="Times New Roman"/>
          <w:sz w:val="18"/>
          <w:szCs w:val="18"/>
          <w:lang w:val="en-US"/>
        </w:rPr>
        <w:t xml:space="preserve">. </w:t>
      </w:r>
      <w:r w:rsidR="006B570F" w:rsidRPr="006B570F">
        <w:rPr>
          <w:rFonts w:ascii="Times New Roman" w:hAnsi="Times New Roman" w:cs="Times New Roman"/>
          <w:sz w:val="18"/>
          <w:szCs w:val="18"/>
          <w:lang w:val="en-US"/>
        </w:rPr>
        <w:t>University </w:t>
      </w:r>
      <w:proofErr w:type="gramStart"/>
      <w:r w:rsidR="006B570F" w:rsidRPr="006B570F">
        <w:rPr>
          <w:rFonts w:ascii="Times New Roman" w:hAnsi="Times New Roman" w:cs="Times New Roman"/>
          <w:sz w:val="18"/>
          <w:szCs w:val="18"/>
          <w:lang w:val="en-US"/>
        </w:rPr>
        <w:t>Of  Saskatchewan</w:t>
      </w:r>
      <w:proofErr w:type="gramEnd"/>
      <w:r w:rsidR="006B570F" w:rsidRPr="006B570F">
        <w:rPr>
          <w:rFonts w:ascii="Times New Roman" w:hAnsi="Times New Roman" w:cs="Times New Roman"/>
          <w:sz w:val="18"/>
          <w:szCs w:val="18"/>
          <w:lang w:val="en-US"/>
        </w:rPr>
        <w:t xml:space="preserve"> Saskatoon Canada</w:t>
      </w:r>
      <w:r w:rsidR="006B570F">
        <w:rPr>
          <w:rFonts w:ascii="Times New Roman" w:hAnsi="Times New Roman" w:cs="Times New Roman"/>
          <w:sz w:val="18"/>
          <w:szCs w:val="18"/>
          <w:lang w:val="en-US"/>
        </w:rPr>
        <w:t xml:space="preserve">. </w:t>
      </w:r>
      <w:proofErr w:type="spellStart"/>
      <w:r w:rsidR="006B570F" w:rsidRPr="007968FD">
        <w:rPr>
          <w:rFonts w:ascii="Times New Roman" w:hAnsi="Times New Roman" w:cs="Times New Roman"/>
          <w:sz w:val="18"/>
          <w:szCs w:val="18"/>
          <w:lang w:val="en-US"/>
        </w:rPr>
        <w:t>VIce</w:t>
      </w:r>
      <w:proofErr w:type="spellEnd"/>
      <w:r w:rsidR="006B570F" w:rsidRPr="007968FD">
        <w:rPr>
          <w:rFonts w:ascii="Times New Roman" w:hAnsi="Times New Roman" w:cs="Times New Roman"/>
          <w:sz w:val="18"/>
          <w:szCs w:val="18"/>
          <w:lang w:val="en-US"/>
        </w:rPr>
        <w:t xml:space="preserve"> </w:t>
      </w:r>
      <w:proofErr w:type="gramStart"/>
      <w:r w:rsidR="006B570F" w:rsidRPr="007968FD">
        <w:rPr>
          <w:rFonts w:ascii="Times New Roman" w:hAnsi="Times New Roman" w:cs="Times New Roman"/>
          <w:sz w:val="18"/>
          <w:szCs w:val="18"/>
          <w:lang w:val="en-US"/>
        </w:rPr>
        <w:t>Chair  WPA</w:t>
      </w:r>
      <w:proofErr w:type="gramEnd"/>
      <w:r w:rsidR="006B570F" w:rsidRPr="007968FD">
        <w:rPr>
          <w:rFonts w:ascii="Times New Roman" w:hAnsi="Times New Roman" w:cs="Times New Roman"/>
          <w:sz w:val="18"/>
          <w:szCs w:val="18"/>
          <w:lang w:val="en-US"/>
        </w:rPr>
        <w:t>-SOAP</w:t>
      </w:r>
    </w:p>
    <w:p w14:paraId="0D6A438B" w14:textId="40ADE02C" w:rsidR="00C23FB7" w:rsidRDefault="009A2185" w:rsidP="006735F1">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5.</w:t>
      </w:r>
      <w:r w:rsidR="00DA5D28" w:rsidRPr="00C86619">
        <w:rPr>
          <w:lang w:val="en-US"/>
        </w:rPr>
        <w:t xml:space="preserve"> </w:t>
      </w:r>
      <w:r w:rsidR="00C23FB7" w:rsidRPr="00C23FB7">
        <w:rPr>
          <w:rFonts w:ascii="Times New Roman" w:hAnsi="Times New Roman" w:cs="Times New Roman"/>
          <w:sz w:val="18"/>
          <w:szCs w:val="18"/>
          <w:lang w:val="en-US"/>
        </w:rPr>
        <w:t>Center for Brain Health, Neurological Institute, Cleveland Clinic, USA</w:t>
      </w:r>
      <w:r w:rsidR="00C23FB7" w:rsidRPr="00C23FB7" w:rsidDel="00C23FB7">
        <w:rPr>
          <w:rFonts w:ascii="Times New Roman" w:hAnsi="Times New Roman" w:cs="Times New Roman"/>
          <w:sz w:val="18"/>
          <w:szCs w:val="18"/>
          <w:lang w:val="en-US"/>
        </w:rPr>
        <w:t xml:space="preserve"> </w:t>
      </w:r>
    </w:p>
    <w:p w14:paraId="37148F29" w14:textId="6C1F7221" w:rsidR="00E36F8F" w:rsidRDefault="007968FD" w:rsidP="006735F1">
      <w:pPr>
        <w:spacing w:after="0" w:line="240" w:lineRule="auto"/>
        <w:jc w:val="both"/>
        <w:rPr>
          <w:rFonts w:ascii="Times New Roman" w:hAnsi="Times New Roman" w:cs="Times New Roman"/>
          <w:sz w:val="18"/>
          <w:szCs w:val="18"/>
          <w:lang w:val="en-US"/>
        </w:rPr>
      </w:pPr>
      <w:r w:rsidRPr="007968FD">
        <w:rPr>
          <w:sz w:val="18"/>
          <w:szCs w:val="18"/>
          <w:lang w:val="en-US"/>
        </w:rPr>
        <w:t>6.</w:t>
      </w:r>
      <w:r>
        <w:rPr>
          <w:lang w:val="en-US"/>
        </w:rPr>
        <w:t xml:space="preserve"> </w:t>
      </w:r>
      <w:r w:rsidR="00DA5D28" w:rsidRPr="00DA5D28">
        <w:rPr>
          <w:rFonts w:ascii="Times New Roman" w:hAnsi="Times New Roman" w:cs="Times New Roman"/>
          <w:sz w:val="18"/>
          <w:szCs w:val="18"/>
          <w:lang w:val="en-US"/>
        </w:rPr>
        <w:t>Geriatric Psychiatrist &amp; Professor, University of Ottawa, Canada. Chair-Advocacy Committee for IPA,</w:t>
      </w:r>
    </w:p>
    <w:p w14:paraId="579AD45C" w14:textId="60229AB7" w:rsidR="0050067E" w:rsidRPr="0050067E" w:rsidRDefault="0050067E">
      <w:pPr>
        <w:jc w:val="both"/>
        <w:rPr>
          <w:rFonts w:ascii="Times New Roman" w:hAnsi="Times New Roman" w:cs="Times New Roman"/>
          <w:sz w:val="18"/>
          <w:szCs w:val="18"/>
          <w:lang w:val="en-US"/>
        </w:rPr>
      </w:pPr>
      <w:r w:rsidRPr="0050067E">
        <w:rPr>
          <w:rFonts w:ascii="Times New Roman" w:hAnsi="Times New Roman" w:cs="Times New Roman"/>
          <w:sz w:val="18"/>
          <w:szCs w:val="18"/>
          <w:lang w:val="en-US"/>
        </w:rPr>
        <w:t>*Corresponding author: climasj@yahoo.com</w:t>
      </w:r>
    </w:p>
    <w:p w14:paraId="5DC2EA44" w14:textId="77777777" w:rsidR="00E36F8F" w:rsidRPr="006735F1" w:rsidRDefault="00E36F8F">
      <w:pPr>
        <w:jc w:val="both"/>
        <w:rPr>
          <w:sz w:val="24"/>
          <w:szCs w:val="24"/>
          <w:lang w:val="en-US"/>
        </w:rPr>
      </w:pPr>
    </w:p>
    <w:p w14:paraId="2891B512" w14:textId="4A152D05" w:rsidR="006F63F4" w:rsidRPr="006735F1" w:rsidRDefault="006F63F4">
      <w:pPr>
        <w:spacing w:line="240" w:lineRule="auto"/>
        <w:jc w:val="both"/>
        <w:rPr>
          <w:lang w:val="en-US"/>
        </w:rPr>
      </w:pPr>
      <w:r w:rsidRPr="006F63F4">
        <w:rPr>
          <w:rFonts w:ascii="Times New Roman" w:hAnsi="Times New Roman" w:cs="Times New Roman"/>
          <w:sz w:val="24"/>
          <w:szCs w:val="24"/>
          <w:lang w:val="en-US"/>
        </w:rPr>
        <w:t>Older persons with mental health conditions may experience deprivation of their liberty due to multiple intersecting vulnerabilities, often enduring lack of autonomy, independence, and free decision-making</w:t>
      </w:r>
      <w:r w:rsidR="00C47001">
        <w:rPr>
          <w:rFonts w:ascii="Times New Roman" w:hAnsi="Times New Roman" w:cs="Times New Roman"/>
          <w:sz w:val="24"/>
          <w:szCs w:val="24"/>
          <w:vertAlign w:val="superscript"/>
          <w:lang w:val="en-US"/>
        </w:rPr>
        <w:t>1</w:t>
      </w:r>
      <w:r w:rsidRPr="006F63F4">
        <w:rPr>
          <w:rFonts w:ascii="Times New Roman" w:hAnsi="Times New Roman" w:cs="Times New Roman"/>
          <w:sz w:val="24"/>
          <w:szCs w:val="24"/>
          <w:lang w:val="en-US"/>
        </w:rPr>
        <w:t>.  Hence, liberty and dignity based mental healthcare and policies are crucial as part of an ethical framework to better support older people against stigma and discrimination, and protect them from neglect, elder abuse, and violence</w:t>
      </w:r>
      <w:r w:rsidR="00C47001">
        <w:rPr>
          <w:rFonts w:ascii="Times New Roman" w:hAnsi="Times New Roman" w:cs="Times New Roman"/>
          <w:sz w:val="24"/>
          <w:szCs w:val="24"/>
          <w:vertAlign w:val="superscript"/>
          <w:lang w:val="en-US"/>
        </w:rPr>
        <w:t>2,3</w:t>
      </w:r>
      <w:r w:rsidRPr="006F63F4">
        <w:rPr>
          <w:rFonts w:ascii="Times New Roman" w:hAnsi="Times New Roman" w:cs="Times New Roman"/>
          <w:sz w:val="24"/>
          <w:szCs w:val="24"/>
          <w:lang w:val="en-US"/>
        </w:rPr>
        <w:t>. In recognition of the challenges faced by older persons deprived of their liberty, a call was made for input into the 2022 report to the Human Rights Council (HRC) on older persons. In response to the HRC call, this Position Statement outlines the views of two global organizations, the International Psychogeriatric Association (IPA) and the World Psychiatric Association Section of Old Age Psychiatry (WPA-SOAP), working to provide rights and dignity-based mental health services to older persons. Two special contexts of deprivation of liberty are considered, namely within care settings and detention facilities</w:t>
      </w:r>
      <w:r w:rsidR="009B7FC7">
        <w:rPr>
          <w:rFonts w:ascii="Times New Roman" w:hAnsi="Times New Roman" w:cs="Times New Roman"/>
          <w:sz w:val="24"/>
          <w:szCs w:val="24"/>
          <w:lang w:val="en-US"/>
        </w:rPr>
        <w:t>,</w:t>
      </w:r>
      <w:r w:rsidRPr="006F63F4">
        <w:rPr>
          <w:rFonts w:ascii="Times New Roman" w:hAnsi="Times New Roman" w:cs="Times New Roman"/>
          <w:sz w:val="24"/>
          <w:szCs w:val="24"/>
          <w:lang w:val="en-US"/>
        </w:rPr>
        <w:t xml:space="preserve"> outlining ‘Actionable areas to ensure liberty in older persons with mental health’ in both settings (Table 1). </w:t>
      </w:r>
    </w:p>
    <w:p w14:paraId="78B10333" w14:textId="77777777" w:rsidR="00E36F8F" w:rsidRPr="006735F1" w:rsidRDefault="009A2185">
      <w:pPr>
        <w:spacing w:line="240" w:lineRule="auto"/>
        <w:jc w:val="both"/>
        <w:rPr>
          <w:lang w:val="en-US"/>
        </w:rPr>
      </w:pPr>
      <w:r>
        <w:rPr>
          <w:rFonts w:ascii="Times New Roman" w:hAnsi="Times New Roman" w:cs="Times New Roman"/>
          <w:sz w:val="24"/>
          <w:szCs w:val="24"/>
          <w:u w:val="single"/>
          <w:lang w:val="en-US"/>
        </w:rPr>
        <w:t>Deprivation of liberty in care settings</w:t>
      </w:r>
    </w:p>
    <w:p w14:paraId="39D4B5E3" w14:textId="188E4509" w:rsidR="00E36F8F" w:rsidRPr="006735F1" w:rsidRDefault="009A2185" w:rsidP="00D13A13">
      <w:pPr>
        <w:spacing w:line="240" w:lineRule="auto"/>
        <w:jc w:val="both"/>
        <w:rPr>
          <w:lang w:val="en-US"/>
        </w:rPr>
      </w:pPr>
      <w:r>
        <w:rPr>
          <w:rFonts w:ascii="Times New Roman" w:hAnsi="Times New Roman" w:cs="Times New Roman"/>
          <w:sz w:val="24"/>
          <w:szCs w:val="24"/>
          <w:lang w:val="en-US"/>
        </w:rPr>
        <w:t>About 20% of older persons experience some kind of mental health condition. However, neither old age nor a diagnosis of a mental disorder is sufficient in itself to determine the lack of capacity to make meaningful decisions</w:t>
      </w:r>
      <w:r w:rsidR="00C47001">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Moreover, capacity might change over time and might vary depending on the issues at hand. Key components of capacity include understanding, appreciation, reasoning, retention and the ability to express preference with consistency</w:t>
      </w:r>
      <w:r w:rsidR="00C47001">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Older </w:t>
      </w:r>
      <w:r w:rsidR="006A2A34">
        <w:rPr>
          <w:rFonts w:ascii="Times New Roman" w:hAnsi="Times New Roman" w:cs="Times New Roman"/>
          <w:sz w:val="24"/>
          <w:szCs w:val="24"/>
          <w:lang w:val="en-US"/>
        </w:rPr>
        <w:t xml:space="preserve">persons </w:t>
      </w:r>
      <w:r>
        <w:rPr>
          <w:rFonts w:ascii="Times New Roman" w:hAnsi="Times New Roman" w:cs="Times New Roman"/>
          <w:sz w:val="24"/>
          <w:szCs w:val="24"/>
          <w:lang w:val="en-US"/>
        </w:rPr>
        <w:t>who are capable of making decisions have the right to refuse treatment which they believe would compromise their quality of life</w:t>
      </w:r>
      <w:r w:rsidR="00C47001">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w:t>
      </w:r>
    </w:p>
    <w:p w14:paraId="305290C5" w14:textId="6D503D5D" w:rsidR="00E36F8F" w:rsidRPr="001B7074" w:rsidRDefault="009A2185">
      <w:pPr>
        <w:spacing w:line="240" w:lineRule="auto"/>
        <w:jc w:val="both"/>
        <w:rPr>
          <w:lang w:val="en-US"/>
        </w:rPr>
      </w:pPr>
      <w:r>
        <w:rPr>
          <w:rFonts w:ascii="Times New Roman" w:hAnsi="Times New Roman" w:cs="Times New Roman"/>
          <w:sz w:val="24"/>
          <w:szCs w:val="24"/>
          <w:lang w:val="en-US"/>
        </w:rPr>
        <w:t>The impairment of decision capacity leaves older persons with mental health conditions vulnerable to loss of liberty</w:t>
      </w:r>
      <w:r w:rsidR="00C23FB7">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exploitation</w:t>
      </w:r>
      <w:r w:rsidR="00FE55FC">
        <w:rPr>
          <w:rFonts w:ascii="Times New Roman" w:hAnsi="Times New Roman" w:cs="Times New Roman"/>
          <w:sz w:val="24"/>
          <w:szCs w:val="24"/>
          <w:vertAlign w:val="superscript"/>
          <w:lang w:val="en-US"/>
        </w:rPr>
        <w:t>5</w:t>
      </w:r>
      <w:r w:rsidR="00C23FB7">
        <w:rPr>
          <w:rFonts w:ascii="Times New Roman" w:hAnsi="Times New Roman" w:cs="Times New Roman"/>
          <w:sz w:val="24"/>
          <w:szCs w:val="24"/>
          <w:lang w:val="en-US"/>
        </w:rPr>
        <w:t xml:space="preserve">. They are </w:t>
      </w:r>
      <w:r>
        <w:rPr>
          <w:rFonts w:ascii="Times New Roman" w:hAnsi="Times New Roman" w:cs="Times New Roman"/>
          <w:sz w:val="24"/>
          <w:szCs w:val="24"/>
          <w:lang w:val="en-US"/>
        </w:rPr>
        <w:t xml:space="preserve">less likely to be able to </w:t>
      </w:r>
      <w:r w:rsidR="00C23FB7">
        <w:rPr>
          <w:rFonts w:ascii="Times New Roman" w:hAnsi="Times New Roman" w:cs="Times New Roman"/>
          <w:sz w:val="24"/>
          <w:szCs w:val="24"/>
          <w:lang w:val="en-US"/>
        </w:rPr>
        <w:t xml:space="preserve">advocate for themselves and </w:t>
      </w:r>
      <w:r>
        <w:rPr>
          <w:rFonts w:ascii="Times New Roman" w:hAnsi="Times New Roman" w:cs="Times New Roman"/>
          <w:sz w:val="24"/>
          <w:szCs w:val="24"/>
          <w:lang w:val="en-US"/>
        </w:rPr>
        <w:t>protect their own interests</w:t>
      </w:r>
      <w:r w:rsidR="00FE55FC">
        <w:rPr>
          <w:rFonts w:ascii="Times New Roman" w:hAnsi="Times New Roman" w:cs="Times New Roman"/>
          <w:sz w:val="24"/>
          <w:szCs w:val="24"/>
          <w:vertAlign w:val="superscript"/>
          <w:lang w:val="en-US"/>
        </w:rPr>
        <w:t>5</w:t>
      </w:r>
      <w:r>
        <w:rPr>
          <w:rFonts w:ascii="Times New Roman" w:hAnsi="Times New Roman" w:cs="Times New Roman"/>
          <w:sz w:val="24"/>
          <w:szCs w:val="24"/>
          <w:lang w:val="en-US"/>
        </w:rPr>
        <w:t xml:space="preserve">. Responding to this reality, most states have established mechanisms for the determination of capacity and for decisions to be made on behalf of persons found to lack capacity. Those decisions may cover areas such as finances, living situations, medical treatment, hospitalization and institutionalization in long care facilities. These decisions are vital to preserve liberty and are based on promoting </w:t>
      </w:r>
      <w:r w:rsidR="00941420">
        <w:rPr>
          <w:rFonts w:ascii="Times New Roman" w:hAnsi="Times New Roman" w:cs="Times New Roman"/>
          <w:sz w:val="24"/>
          <w:szCs w:val="24"/>
          <w:lang w:val="en-US"/>
        </w:rPr>
        <w:t xml:space="preserve">wellbeing, </w:t>
      </w:r>
      <w:r>
        <w:rPr>
          <w:rFonts w:ascii="Times New Roman" w:hAnsi="Times New Roman" w:cs="Times New Roman"/>
          <w:sz w:val="24"/>
          <w:szCs w:val="24"/>
          <w:lang w:val="en-US"/>
        </w:rPr>
        <w:t>autonomy, independence, safety, privacy, respect and access to all forms of healthcare</w:t>
      </w:r>
      <w:r w:rsidR="00FE55FC">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w:t>
      </w:r>
    </w:p>
    <w:p w14:paraId="6A889E18" w14:textId="661D5077" w:rsidR="00E36F8F" w:rsidRPr="001B7074" w:rsidRDefault="009A2185">
      <w:pPr>
        <w:spacing w:line="240" w:lineRule="auto"/>
        <w:jc w:val="both"/>
        <w:rPr>
          <w:lang w:val="en-US"/>
        </w:rPr>
      </w:pPr>
      <w:r>
        <w:rPr>
          <w:rFonts w:ascii="Times New Roman" w:hAnsi="Times New Roman" w:cs="Times New Roman"/>
          <w:sz w:val="24"/>
          <w:szCs w:val="24"/>
          <w:lang w:val="en-US"/>
        </w:rPr>
        <w:t>A substitute decision maker (SDM) may be appointed</w:t>
      </w:r>
      <w:r w:rsidR="00941420">
        <w:rPr>
          <w:rFonts w:ascii="Times New Roman" w:hAnsi="Times New Roman" w:cs="Times New Roman"/>
          <w:sz w:val="24"/>
          <w:szCs w:val="24"/>
          <w:lang w:val="en-US"/>
        </w:rPr>
        <w:t>,</w:t>
      </w:r>
      <w:r>
        <w:rPr>
          <w:rFonts w:ascii="Times New Roman" w:hAnsi="Times New Roman" w:cs="Times New Roman"/>
          <w:sz w:val="24"/>
          <w:szCs w:val="24"/>
          <w:lang w:val="en-US"/>
        </w:rPr>
        <w:t xml:space="preserve"> or lawful advance directives put in place</w:t>
      </w:r>
      <w:r w:rsidR="00941420">
        <w:rPr>
          <w:rFonts w:ascii="Times New Roman" w:hAnsi="Times New Roman" w:cs="Times New Roman"/>
          <w:sz w:val="24"/>
          <w:szCs w:val="24"/>
          <w:lang w:val="en-US"/>
        </w:rPr>
        <w:t>,</w:t>
      </w:r>
      <w:r>
        <w:rPr>
          <w:rFonts w:ascii="Times New Roman" w:hAnsi="Times New Roman" w:cs="Times New Roman"/>
          <w:sz w:val="24"/>
          <w:szCs w:val="24"/>
          <w:lang w:val="en-US"/>
        </w:rPr>
        <w:t xml:space="preserve"> in order to protect the personal, health and or financial interests of older persons who experiences impaired decisional capacity</w:t>
      </w:r>
      <w:r w:rsidR="00FE55FC">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People with limited capacity should be allowed to </w:t>
      </w:r>
      <w:r>
        <w:rPr>
          <w:rFonts w:ascii="Times New Roman" w:hAnsi="Times New Roman" w:cs="Times New Roman"/>
          <w:sz w:val="24"/>
          <w:szCs w:val="24"/>
          <w:lang w:val="en-US"/>
        </w:rPr>
        <w:lastRenderedPageBreak/>
        <w:t xml:space="preserve">make those decisions, which they remain </w:t>
      </w:r>
      <w:r w:rsidR="00B26481">
        <w:rPr>
          <w:rFonts w:ascii="Times New Roman" w:hAnsi="Times New Roman" w:cs="Times New Roman"/>
          <w:sz w:val="24"/>
          <w:szCs w:val="24"/>
          <w:lang w:val="en-US"/>
        </w:rPr>
        <w:t>capable of</w:t>
      </w:r>
      <w:r>
        <w:rPr>
          <w:rFonts w:ascii="Times New Roman" w:hAnsi="Times New Roman" w:cs="Times New Roman"/>
          <w:sz w:val="24"/>
          <w:szCs w:val="24"/>
          <w:lang w:val="en-US"/>
        </w:rPr>
        <w:t xml:space="preserve"> making for themselves. An SDM must only be invoked as a last resort and be limited to areas over which an individual is proven to lack capacity</w:t>
      </w:r>
      <w:r w:rsidR="00FE55FC">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In these situations, appropriate measures should be taken to ensure and maintain discretion, respect, privacy, and protect the older </w:t>
      </w:r>
      <w:r w:rsidR="00B26481">
        <w:rPr>
          <w:rFonts w:ascii="Times New Roman" w:hAnsi="Times New Roman" w:cs="Times New Roman"/>
          <w:sz w:val="24"/>
          <w:szCs w:val="24"/>
          <w:lang w:val="en-US"/>
        </w:rPr>
        <w:t>person’s dignity</w:t>
      </w:r>
      <w:r w:rsidR="00FE55FC">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A SDM must be considered as a complementary alternative to optimize the person’s liberty, and not as a substitute for it.</w:t>
      </w:r>
    </w:p>
    <w:p w14:paraId="1625F855" w14:textId="12A31859" w:rsidR="00E36F8F" w:rsidRPr="001B7074" w:rsidRDefault="009A2185">
      <w:pPr>
        <w:spacing w:line="240" w:lineRule="auto"/>
        <w:jc w:val="both"/>
        <w:rPr>
          <w:lang w:val="en-US"/>
        </w:rPr>
      </w:pPr>
      <w:r>
        <w:rPr>
          <w:rFonts w:ascii="Times New Roman" w:hAnsi="Times New Roman" w:cs="Times New Roman"/>
          <w:sz w:val="24"/>
          <w:szCs w:val="24"/>
          <w:lang w:val="en-US"/>
        </w:rPr>
        <w:t xml:space="preserve">Recognizing that some older persons with severe mental health conditions may pose a substantial risk of harm to themselves or others, legal mechanisms must be followed to permit hospitalization to ensure their safety and </w:t>
      </w:r>
      <w:r w:rsidR="004E5F5F">
        <w:rPr>
          <w:rFonts w:ascii="Times New Roman" w:hAnsi="Times New Roman" w:cs="Times New Roman"/>
          <w:sz w:val="24"/>
          <w:szCs w:val="24"/>
          <w:lang w:val="en-US"/>
        </w:rPr>
        <w:t>wellbeing</w:t>
      </w:r>
      <w:r w:rsidR="00FE55FC">
        <w:rPr>
          <w:rFonts w:ascii="Times New Roman" w:hAnsi="Times New Roman" w:cs="Times New Roman"/>
          <w:sz w:val="24"/>
          <w:szCs w:val="24"/>
          <w:vertAlign w:val="superscript"/>
          <w:lang w:val="en-US"/>
        </w:rPr>
        <w:t>4, 5</w:t>
      </w:r>
      <w:r>
        <w:rPr>
          <w:rFonts w:ascii="Times New Roman" w:hAnsi="Times New Roman" w:cs="Times New Roman"/>
          <w:sz w:val="24"/>
          <w:szCs w:val="24"/>
          <w:lang w:val="en-US"/>
        </w:rPr>
        <w:t xml:space="preserve">. The laws that permit non-consensual hospitalization of older persons with mental health conditions must be strictly abided by permitting time-limited periods of hospitalization followed by mandatory re-evaluation and reassessment for the need of continued hospitalization. Similarly, if non-consensual institutionalization is required in a </w:t>
      </w:r>
      <w:r w:rsidR="004E5F5F">
        <w:rPr>
          <w:rFonts w:ascii="Times New Roman" w:hAnsi="Times New Roman" w:cs="Times New Roman"/>
          <w:sz w:val="24"/>
          <w:szCs w:val="24"/>
          <w:lang w:val="en-US"/>
        </w:rPr>
        <w:t>long-term</w:t>
      </w:r>
      <w:r w:rsidR="00F83BA0">
        <w:rPr>
          <w:rFonts w:ascii="Times New Roman" w:hAnsi="Times New Roman" w:cs="Times New Roman"/>
          <w:sz w:val="24"/>
          <w:szCs w:val="24"/>
          <w:lang w:val="en-US"/>
        </w:rPr>
        <w:t xml:space="preserve"> </w:t>
      </w:r>
      <w:r>
        <w:rPr>
          <w:rFonts w:ascii="Times New Roman" w:hAnsi="Times New Roman" w:cs="Times New Roman"/>
          <w:sz w:val="24"/>
          <w:szCs w:val="24"/>
          <w:lang w:val="en-US"/>
        </w:rPr>
        <w:t>care facility, mechanisms to ensure appropriate clinical and legal indications and regular review processes are in place, as well as mechanisms to assure the presence of impaired capacity</w:t>
      </w:r>
      <w:r w:rsidR="00FE55FC" w:rsidRPr="00FE55FC">
        <w:rPr>
          <w:rFonts w:ascii="Times New Roman" w:hAnsi="Times New Roman" w:cs="Times New Roman"/>
          <w:sz w:val="24"/>
          <w:szCs w:val="24"/>
          <w:vertAlign w:val="superscript"/>
          <w:lang w:val="en-US"/>
        </w:rPr>
        <w:t>4, 5</w:t>
      </w:r>
      <w:r>
        <w:rPr>
          <w:rFonts w:ascii="Times New Roman" w:hAnsi="Times New Roman" w:cs="Times New Roman"/>
          <w:sz w:val="24"/>
          <w:szCs w:val="24"/>
          <w:lang w:val="en-US"/>
        </w:rPr>
        <w:t>.</w:t>
      </w:r>
    </w:p>
    <w:p w14:paraId="49B480C9" w14:textId="252CB154" w:rsidR="00E36F8F" w:rsidRPr="001B7074" w:rsidRDefault="009A2185">
      <w:pPr>
        <w:spacing w:line="240" w:lineRule="auto"/>
        <w:jc w:val="both"/>
        <w:rPr>
          <w:lang w:val="en-US"/>
        </w:rPr>
      </w:pPr>
      <w:r>
        <w:rPr>
          <w:rFonts w:ascii="Times New Roman" w:hAnsi="Times New Roman" w:cs="Times New Roman"/>
          <w:sz w:val="24"/>
          <w:szCs w:val="24"/>
          <w:lang w:val="en-US"/>
        </w:rPr>
        <w:t xml:space="preserve">Non-consensual hospitalization and treatment as well as </w:t>
      </w:r>
      <w:r w:rsidR="004E5F5F">
        <w:rPr>
          <w:rFonts w:ascii="Times New Roman" w:hAnsi="Times New Roman" w:cs="Times New Roman"/>
          <w:sz w:val="24"/>
          <w:szCs w:val="24"/>
          <w:lang w:val="en-US"/>
        </w:rPr>
        <w:t xml:space="preserve">the </w:t>
      </w:r>
      <w:r>
        <w:rPr>
          <w:rFonts w:ascii="Times New Roman" w:hAnsi="Times New Roman" w:cs="Times New Roman"/>
          <w:sz w:val="24"/>
          <w:szCs w:val="24"/>
          <w:lang w:val="en-US"/>
        </w:rPr>
        <w:t>use of SDMs have an appropriate role in protecting the interests of persons with severe mental conditions but require very careful oversight and procedural protections. All efforts should be made to assist persons with decisional impairment</w:t>
      </w:r>
      <w:r w:rsidR="00735838">
        <w:rPr>
          <w:rFonts w:ascii="Times New Roman" w:hAnsi="Times New Roman" w:cs="Times New Roman"/>
          <w:sz w:val="24"/>
          <w:szCs w:val="24"/>
          <w:lang w:val="en-US"/>
        </w:rPr>
        <w:t>,</w:t>
      </w:r>
      <w:r>
        <w:rPr>
          <w:rFonts w:ascii="Times New Roman" w:hAnsi="Times New Roman" w:cs="Times New Roman"/>
          <w:sz w:val="24"/>
          <w:szCs w:val="24"/>
          <w:lang w:val="en-US"/>
        </w:rPr>
        <w:t xml:space="preserve"> to recover capacity and to ensure that their desires, wishes and decisions are respected</w:t>
      </w:r>
      <w:r w:rsidR="00FE55FC">
        <w:rPr>
          <w:rFonts w:ascii="Times New Roman" w:hAnsi="Times New Roman" w:cs="Times New Roman"/>
          <w:sz w:val="24"/>
          <w:szCs w:val="24"/>
          <w:vertAlign w:val="superscript"/>
          <w:lang w:val="en-US"/>
        </w:rPr>
        <w:t>4, 5</w:t>
      </w:r>
      <w:r>
        <w:rPr>
          <w:rFonts w:ascii="Times New Roman" w:hAnsi="Times New Roman" w:cs="Times New Roman"/>
          <w:sz w:val="24"/>
          <w:szCs w:val="24"/>
          <w:lang w:val="en-US"/>
        </w:rPr>
        <w:t>.</w:t>
      </w:r>
    </w:p>
    <w:p w14:paraId="2CBD89CB" w14:textId="3E9BA155" w:rsidR="00E36F8F" w:rsidRPr="001B7074" w:rsidRDefault="009A2185">
      <w:pPr>
        <w:spacing w:line="240" w:lineRule="auto"/>
        <w:jc w:val="both"/>
        <w:rPr>
          <w:lang w:val="en-US"/>
        </w:rPr>
      </w:pPr>
      <w:r w:rsidRPr="00735838">
        <w:rPr>
          <w:rFonts w:ascii="Times New Roman" w:hAnsi="Times New Roman" w:cs="Times New Roman"/>
          <w:sz w:val="24"/>
          <w:szCs w:val="24"/>
          <w:lang w:val="en-US"/>
        </w:rPr>
        <w:t xml:space="preserve">Individuals living with dementia, </w:t>
      </w:r>
      <w:r w:rsidR="00735838" w:rsidRPr="00735838">
        <w:rPr>
          <w:rFonts w:ascii="Times New Roman" w:hAnsi="Times New Roman" w:cs="Times New Roman"/>
          <w:sz w:val="24"/>
          <w:szCs w:val="24"/>
          <w:lang w:val="en-US"/>
        </w:rPr>
        <w:t xml:space="preserve">particularly </w:t>
      </w:r>
      <w:r w:rsidRPr="00735838">
        <w:rPr>
          <w:rFonts w:ascii="Times New Roman" w:hAnsi="Times New Roman" w:cs="Times New Roman"/>
          <w:sz w:val="24"/>
          <w:szCs w:val="24"/>
          <w:lang w:val="en-US"/>
        </w:rPr>
        <w:t>those who reside in sheltered housing,</w:t>
      </w:r>
      <w:r>
        <w:rPr>
          <w:rFonts w:ascii="Times New Roman" w:hAnsi="Times New Roman" w:cs="Times New Roman"/>
          <w:sz w:val="24"/>
          <w:szCs w:val="24"/>
          <w:lang w:val="en-US"/>
        </w:rPr>
        <w:t xml:space="preserve"> assisted living facilities and</w:t>
      </w:r>
      <w:r w:rsidR="00735838">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nursing homes need higher level</w:t>
      </w:r>
      <w:r w:rsidR="00735838">
        <w:rPr>
          <w:rFonts w:ascii="Times New Roman" w:hAnsi="Times New Roman" w:cs="Times New Roman"/>
          <w:sz w:val="24"/>
          <w:szCs w:val="24"/>
          <w:lang w:val="en-US"/>
        </w:rPr>
        <w:t>s</w:t>
      </w:r>
      <w:r>
        <w:rPr>
          <w:rFonts w:ascii="Times New Roman" w:hAnsi="Times New Roman" w:cs="Times New Roman"/>
          <w:sz w:val="24"/>
          <w:szCs w:val="24"/>
          <w:lang w:val="en-US"/>
        </w:rPr>
        <w:t xml:space="preserve"> of specialized care, which must be made available.</w:t>
      </w:r>
      <w:r w:rsidRPr="001B7074">
        <w:rPr>
          <w:rFonts w:ascii="Times New Roman" w:hAnsi="Times New Roman" w:cs="Times New Roman"/>
          <w:sz w:val="24"/>
          <w:szCs w:val="24"/>
          <w:lang w:val="en-US"/>
        </w:rPr>
        <w:t xml:space="preserve"> </w:t>
      </w:r>
      <w:r w:rsidR="00735838" w:rsidRPr="00735838">
        <w:rPr>
          <w:rFonts w:ascii="Times New Roman" w:hAnsi="Times New Roman" w:cs="Times New Roman"/>
          <w:sz w:val="24"/>
          <w:szCs w:val="24"/>
          <w:lang w:val="en-US"/>
        </w:rPr>
        <w:t>Those individuals who require specialized care sometimes face a threat to their liberty in the form of restraints, chemical or physical, often consequences of limited resources</w:t>
      </w:r>
      <w:r w:rsidRPr="001B7074">
        <w:rPr>
          <w:rFonts w:ascii="Times New Roman" w:hAnsi="Times New Roman" w:cs="Times New Roman"/>
          <w:sz w:val="24"/>
          <w:szCs w:val="24"/>
          <w:lang w:val="en-US"/>
        </w:rPr>
        <w:t xml:space="preserve">. These are a consequence of limited available staff to provide care to older </w:t>
      </w:r>
      <w:r w:rsidR="0000739D">
        <w:rPr>
          <w:rFonts w:ascii="Times New Roman" w:hAnsi="Times New Roman" w:cs="Times New Roman"/>
          <w:sz w:val="24"/>
          <w:szCs w:val="24"/>
          <w:lang w:val="en-US"/>
        </w:rPr>
        <w:t>persons</w:t>
      </w:r>
      <w:r w:rsidR="0000739D" w:rsidRPr="001B7074">
        <w:rPr>
          <w:rFonts w:ascii="Times New Roman" w:hAnsi="Times New Roman" w:cs="Times New Roman"/>
          <w:sz w:val="24"/>
          <w:szCs w:val="24"/>
          <w:lang w:val="en-US"/>
        </w:rPr>
        <w:t xml:space="preserve"> </w:t>
      </w:r>
      <w:r w:rsidRPr="001B7074">
        <w:rPr>
          <w:rFonts w:ascii="Times New Roman" w:hAnsi="Times New Roman" w:cs="Times New Roman"/>
          <w:sz w:val="24"/>
          <w:szCs w:val="24"/>
          <w:lang w:val="en-US"/>
        </w:rPr>
        <w:t xml:space="preserve">as well as limited training in working with older people with substantial mental health conditions. Moreover, elder abuse and neglect is a common occurrence especially in the case of older people with mental health conditions and therefore, monitoring and guidance are essential to ensure the safety and wellbeing of </w:t>
      </w:r>
      <w:r w:rsidR="00301AAA">
        <w:rPr>
          <w:rFonts w:ascii="Times New Roman" w:hAnsi="Times New Roman" w:cs="Times New Roman"/>
          <w:sz w:val="24"/>
          <w:szCs w:val="24"/>
          <w:lang w:val="en-US"/>
        </w:rPr>
        <w:t>those</w:t>
      </w:r>
      <w:r w:rsidRPr="001B7074">
        <w:rPr>
          <w:rFonts w:ascii="Times New Roman" w:hAnsi="Times New Roman" w:cs="Times New Roman"/>
          <w:sz w:val="24"/>
          <w:szCs w:val="24"/>
          <w:lang w:val="en-US"/>
        </w:rPr>
        <w:t xml:space="preserve"> who require long term care</w:t>
      </w:r>
      <w:r w:rsidR="00FE55FC">
        <w:rPr>
          <w:rFonts w:ascii="Times New Roman" w:hAnsi="Times New Roman" w:cs="Times New Roman"/>
          <w:sz w:val="24"/>
          <w:szCs w:val="24"/>
          <w:vertAlign w:val="superscript"/>
          <w:lang w:val="en-US"/>
        </w:rPr>
        <w:t>6</w:t>
      </w:r>
      <w:r w:rsidRPr="001B7074">
        <w:rPr>
          <w:rFonts w:ascii="Times New Roman" w:hAnsi="Times New Roman" w:cs="Times New Roman"/>
          <w:sz w:val="24"/>
          <w:szCs w:val="24"/>
          <w:lang w:val="en-US"/>
        </w:rPr>
        <w:t xml:space="preserve">. </w:t>
      </w:r>
      <w:r w:rsidR="0000739D" w:rsidRPr="0000739D">
        <w:rPr>
          <w:rFonts w:ascii="Times New Roman" w:hAnsi="Times New Roman" w:cs="Times New Roman"/>
          <w:sz w:val="24"/>
          <w:szCs w:val="24"/>
          <w:lang w:val="en-US"/>
        </w:rPr>
        <w:t>Quality of life, dignity, safety, and comfort are of crit</w:t>
      </w:r>
      <w:r w:rsidR="0000739D">
        <w:rPr>
          <w:rFonts w:ascii="Times New Roman" w:hAnsi="Times New Roman" w:cs="Times New Roman"/>
          <w:sz w:val="24"/>
          <w:szCs w:val="24"/>
          <w:lang w:val="en-US"/>
        </w:rPr>
        <w:t>i</w:t>
      </w:r>
      <w:r w:rsidR="0000739D" w:rsidRPr="0000739D">
        <w:rPr>
          <w:rFonts w:ascii="Times New Roman" w:hAnsi="Times New Roman" w:cs="Times New Roman"/>
          <w:sz w:val="24"/>
          <w:szCs w:val="24"/>
          <w:lang w:val="en-US"/>
        </w:rPr>
        <w:t xml:space="preserve">cal importance to the treatment and delivery of care </w:t>
      </w:r>
      <w:r w:rsidR="0000739D">
        <w:rPr>
          <w:rFonts w:ascii="Times New Roman" w:hAnsi="Times New Roman" w:cs="Times New Roman"/>
          <w:sz w:val="24"/>
          <w:szCs w:val="24"/>
          <w:lang w:val="en-US"/>
        </w:rPr>
        <w:t xml:space="preserve">to persons with </w:t>
      </w:r>
      <w:r w:rsidR="00301AAA">
        <w:rPr>
          <w:rFonts w:ascii="Times New Roman" w:hAnsi="Times New Roman" w:cs="Times New Roman"/>
          <w:sz w:val="24"/>
          <w:szCs w:val="24"/>
          <w:lang w:val="en-US"/>
        </w:rPr>
        <w:t>d</w:t>
      </w:r>
      <w:r w:rsidR="0000739D" w:rsidRPr="0000739D">
        <w:rPr>
          <w:rFonts w:ascii="Times New Roman" w:hAnsi="Times New Roman" w:cs="Times New Roman"/>
          <w:sz w:val="24"/>
          <w:szCs w:val="24"/>
          <w:lang w:val="en-US"/>
        </w:rPr>
        <w:t>ementia</w:t>
      </w:r>
      <w:r w:rsidRPr="001B7074">
        <w:rPr>
          <w:rFonts w:ascii="Times New Roman" w:hAnsi="Times New Roman" w:cs="Times New Roman"/>
          <w:sz w:val="24"/>
          <w:szCs w:val="24"/>
          <w:lang w:val="en-US"/>
        </w:rPr>
        <w:t>. Meaningful attention should be paid to the activities of daily living, the choice of treatments offered and the involvement and engagement of the individual and their family to enhance and maintain the individual’s liberty.</w:t>
      </w:r>
    </w:p>
    <w:p w14:paraId="7E5C045D" w14:textId="77777777" w:rsidR="00E36F8F" w:rsidRPr="001B7074" w:rsidRDefault="009A2185">
      <w:pPr>
        <w:spacing w:after="0" w:line="240" w:lineRule="auto"/>
        <w:jc w:val="both"/>
        <w:rPr>
          <w:lang w:val="en-US"/>
        </w:rPr>
      </w:pPr>
      <w:r>
        <w:rPr>
          <w:rFonts w:ascii="Times New Roman" w:hAnsi="Times New Roman" w:cs="Times New Roman"/>
          <w:sz w:val="24"/>
          <w:szCs w:val="24"/>
          <w:u w:val="single"/>
          <w:lang w:val="en-US"/>
        </w:rPr>
        <w:t>Deprivation of liberty in detention facilities</w:t>
      </w:r>
    </w:p>
    <w:p w14:paraId="2B2058E6" w14:textId="51267C2E" w:rsidR="00E36F8F" w:rsidRPr="001B7074" w:rsidRDefault="009A2185">
      <w:pPr>
        <w:spacing w:after="0" w:line="240" w:lineRule="auto"/>
        <w:jc w:val="both"/>
        <w:rPr>
          <w:lang w:val="en-US"/>
        </w:rPr>
      </w:pPr>
      <w:r>
        <w:rPr>
          <w:rFonts w:ascii="Times New Roman" w:hAnsi="Times New Roman" w:cs="Times New Roman"/>
          <w:sz w:val="24"/>
          <w:szCs w:val="24"/>
          <w:lang w:val="en-US"/>
        </w:rPr>
        <w:t xml:space="preserve">All governments should be clear about the purpose of their prisons to ensure that all imprisonment is </w:t>
      </w:r>
      <w:r w:rsidR="00FC6453">
        <w:rPr>
          <w:rFonts w:ascii="Times New Roman" w:hAnsi="Times New Roman" w:cs="Times New Roman"/>
          <w:sz w:val="24"/>
          <w:szCs w:val="24"/>
          <w:lang w:val="en-US"/>
        </w:rPr>
        <w:t xml:space="preserve">human, decent, </w:t>
      </w:r>
      <w:r>
        <w:rPr>
          <w:rFonts w:ascii="Times New Roman" w:hAnsi="Times New Roman" w:cs="Times New Roman"/>
          <w:sz w:val="24"/>
          <w:szCs w:val="24"/>
          <w:lang w:val="en-US"/>
        </w:rPr>
        <w:t>reasonable</w:t>
      </w:r>
      <w:r w:rsidR="00FC6453">
        <w:rPr>
          <w:rFonts w:ascii="Times New Roman" w:hAnsi="Times New Roman" w:cs="Times New Roman"/>
          <w:sz w:val="24"/>
          <w:szCs w:val="24"/>
          <w:lang w:val="en-US"/>
        </w:rPr>
        <w:t xml:space="preserve"> and proportionate</w:t>
      </w:r>
      <w:r w:rsidR="00AA189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The mental and physical health conditions of older persons should not deteriorate or be exacerbated </w:t>
      </w:r>
      <w:r w:rsidR="00FC6453">
        <w:rPr>
          <w:rFonts w:ascii="Times New Roman" w:hAnsi="Times New Roman" w:cs="Times New Roman"/>
          <w:sz w:val="24"/>
          <w:szCs w:val="24"/>
          <w:lang w:val="en-US"/>
        </w:rPr>
        <w:t xml:space="preserve">just </w:t>
      </w:r>
      <w:r>
        <w:rPr>
          <w:rFonts w:ascii="Times New Roman" w:hAnsi="Times New Roman" w:cs="Times New Roman"/>
          <w:sz w:val="24"/>
          <w:szCs w:val="24"/>
          <w:lang w:val="en-US"/>
        </w:rPr>
        <w:t>because of the custodial environment</w:t>
      </w:r>
      <w:r w:rsidR="00AA189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Mental health professionals in </w:t>
      </w:r>
      <w:r w:rsidR="00FC6453">
        <w:rPr>
          <w:rFonts w:ascii="Times New Roman" w:hAnsi="Times New Roman" w:cs="Times New Roman"/>
          <w:sz w:val="24"/>
          <w:szCs w:val="24"/>
          <w:lang w:val="en-US"/>
        </w:rPr>
        <w:t>working</w:t>
      </w:r>
      <w:r>
        <w:rPr>
          <w:rFonts w:ascii="Times New Roman" w:hAnsi="Times New Roman" w:cs="Times New Roman"/>
          <w:sz w:val="24"/>
          <w:szCs w:val="24"/>
          <w:lang w:val="en-US"/>
        </w:rPr>
        <w:t xml:space="preserve"> in prisons should be supported in the event of any untoward or inappropriate discrimination, or any prevention of the ability to practice ethics-based medicine, or the need to speak out about any significant shortcomings</w:t>
      </w:r>
      <w:r w:rsidR="00AA189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p>
    <w:p w14:paraId="12FF45CD" w14:textId="77777777" w:rsidR="00E36F8F" w:rsidRDefault="00E36F8F">
      <w:pPr>
        <w:spacing w:after="0" w:line="240" w:lineRule="auto"/>
        <w:jc w:val="both"/>
        <w:rPr>
          <w:rFonts w:ascii="Times New Roman" w:hAnsi="Times New Roman" w:cs="Times New Roman"/>
          <w:sz w:val="24"/>
          <w:szCs w:val="24"/>
          <w:lang w:val="en-US"/>
        </w:rPr>
      </w:pPr>
    </w:p>
    <w:p w14:paraId="66257F92" w14:textId="52BAEAF4" w:rsidR="00E36F8F" w:rsidRPr="00754F69" w:rsidRDefault="009A218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Given the high risk of mortality and morbidity levels and abuse in prisons, reception health screening should be universally provided, effective mental health assessment and treatment </w:t>
      </w:r>
      <w:r w:rsidR="00BB45B9">
        <w:rPr>
          <w:rFonts w:ascii="Times New Roman" w:hAnsi="Times New Roman" w:cs="Times New Roman"/>
          <w:sz w:val="24"/>
          <w:szCs w:val="24"/>
          <w:lang w:val="en-US"/>
        </w:rPr>
        <w:t xml:space="preserve">should </w:t>
      </w:r>
      <w:r>
        <w:rPr>
          <w:rFonts w:ascii="Times New Roman" w:hAnsi="Times New Roman" w:cs="Times New Roman"/>
          <w:sz w:val="24"/>
          <w:szCs w:val="24"/>
          <w:lang w:val="en-US"/>
        </w:rPr>
        <w:t xml:space="preserve">readily </w:t>
      </w:r>
      <w:r w:rsidR="00BB45B9">
        <w:rPr>
          <w:rFonts w:ascii="Times New Roman" w:hAnsi="Times New Roman" w:cs="Times New Roman"/>
          <w:sz w:val="24"/>
          <w:szCs w:val="24"/>
          <w:lang w:val="en-US"/>
        </w:rPr>
        <w:t xml:space="preserve">be </w:t>
      </w:r>
      <w:r>
        <w:rPr>
          <w:rFonts w:ascii="Times New Roman" w:hAnsi="Times New Roman" w:cs="Times New Roman"/>
          <w:sz w:val="24"/>
          <w:szCs w:val="24"/>
          <w:lang w:val="en-US"/>
        </w:rPr>
        <w:t>available</w:t>
      </w:r>
      <w:r w:rsidR="00AA1891">
        <w:rPr>
          <w:rFonts w:ascii="Times New Roman" w:hAnsi="Times New Roman" w:cs="Times New Roman"/>
          <w:sz w:val="24"/>
          <w:szCs w:val="24"/>
          <w:vertAlign w:val="superscript"/>
          <w:lang w:val="en-US"/>
        </w:rPr>
        <w:t>7</w:t>
      </w:r>
      <w:r>
        <w:rPr>
          <w:rFonts w:ascii="Times New Roman" w:hAnsi="Times New Roman" w:cs="Times New Roman"/>
          <w:sz w:val="24"/>
          <w:szCs w:val="24"/>
          <w:lang w:val="en-US"/>
        </w:rPr>
        <w:t xml:space="preserve">. </w:t>
      </w:r>
      <w:r w:rsidR="00BB45B9" w:rsidRPr="00754F69">
        <w:rPr>
          <w:rFonts w:ascii="Times New Roman" w:hAnsi="Times New Roman" w:cs="Times New Roman"/>
          <w:sz w:val="24"/>
          <w:szCs w:val="24"/>
          <w:lang w:val="en-US"/>
        </w:rPr>
        <w:t>The roles of health and justice can have a potential conflict.  Health care provision</w:t>
      </w:r>
      <w:r w:rsidR="00754F69" w:rsidRPr="00754F69">
        <w:rPr>
          <w:rFonts w:ascii="Times New Roman" w:hAnsi="Times New Roman" w:cs="Times New Roman"/>
          <w:sz w:val="24"/>
          <w:szCs w:val="24"/>
          <w:lang w:val="en-US"/>
        </w:rPr>
        <w:t xml:space="preserve"> p</w:t>
      </w:r>
      <w:r w:rsidR="00BB45B9" w:rsidRPr="00754F69">
        <w:rPr>
          <w:rFonts w:ascii="Times New Roman" w:hAnsi="Times New Roman" w:cs="Times New Roman"/>
          <w:sz w:val="24"/>
          <w:szCs w:val="24"/>
          <w:lang w:val="en-US"/>
        </w:rPr>
        <w:t>ractitioners should ideally function independent</w:t>
      </w:r>
      <w:r w:rsidR="00754F69">
        <w:rPr>
          <w:rFonts w:ascii="Times New Roman" w:hAnsi="Times New Roman" w:cs="Times New Roman"/>
          <w:sz w:val="24"/>
          <w:szCs w:val="24"/>
          <w:lang w:val="en-US"/>
        </w:rPr>
        <w:t>ly</w:t>
      </w:r>
      <w:r w:rsidR="00BB45B9" w:rsidRPr="00754F69">
        <w:rPr>
          <w:rFonts w:ascii="Times New Roman" w:hAnsi="Times New Roman" w:cs="Times New Roman"/>
          <w:sz w:val="24"/>
          <w:szCs w:val="24"/>
          <w:lang w:val="en-US"/>
        </w:rPr>
        <w:t xml:space="preserve"> of the Criminal Justice System and be supported through the Health Care System</w:t>
      </w:r>
      <w:r w:rsidRPr="00754F69">
        <w:rPr>
          <w:rFonts w:ascii="Times New Roman" w:hAnsi="Times New Roman" w:cs="Times New Roman"/>
          <w:sz w:val="24"/>
          <w:szCs w:val="24"/>
          <w:lang w:val="en-US"/>
        </w:rPr>
        <w:t>. An ideal scenario will be to ensure age-friendly detention environment and training the staff in respectful communication and informed decision-making</w:t>
      </w:r>
      <w:r w:rsidR="00AA1891">
        <w:rPr>
          <w:rFonts w:ascii="Times New Roman" w:hAnsi="Times New Roman" w:cs="Times New Roman"/>
          <w:sz w:val="24"/>
          <w:szCs w:val="24"/>
          <w:vertAlign w:val="superscript"/>
          <w:lang w:val="en-US"/>
        </w:rPr>
        <w:t>1</w:t>
      </w:r>
      <w:r w:rsidRPr="00754F69">
        <w:rPr>
          <w:rFonts w:ascii="Times New Roman" w:hAnsi="Times New Roman" w:cs="Times New Roman"/>
          <w:sz w:val="24"/>
          <w:szCs w:val="24"/>
          <w:lang w:val="en-US"/>
        </w:rPr>
        <w:t>.</w:t>
      </w:r>
    </w:p>
    <w:p w14:paraId="479BE36C" w14:textId="77777777" w:rsidR="00E36F8F" w:rsidRDefault="00E36F8F">
      <w:pPr>
        <w:spacing w:after="0" w:line="240" w:lineRule="auto"/>
        <w:jc w:val="both"/>
        <w:rPr>
          <w:rFonts w:ascii="Times New Roman" w:hAnsi="Times New Roman" w:cs="Times New Roman"/>
          <w:sz w:val="24"/>
          <w:szCs w:val="24"/>
          <w:lang w:val="en-US"/>
        </w:rPr>
      </w:pPr>
    </w:p>
    <w:p w14:paraId="427088D7" w14:textId="12555EDF" w:rsidR="00E36F8F" w:rsidRPr="001B7074" w:rsidRDefault="009A2185">
      <w:pPr>
        <w:spacing w:after="0" w:line="240" w:lineRule="auto"/>
        <w:jc w:val="both"/>
        <w:rPr>
          <w:lang w:val="en-US"/>
        </w:rPr>
      </w:pPr>
      <w:r>
        <w:rPr>
          <w:rFonts w:ascii="Times New Roman" w:hAnsi="Times New Roman" w:cs="Times New Roman"/>
          <w:sz w:val="24"/>
          <w:szCs w:val="24"/>
          <w:lang w:val="en-US"/>
        </w:rPr>
        <w:lastRenderedPageBreak/>
        <w:t>Older persons in prison have the same rights to access appropriate health care as those in the community. States are responsible for ensuring that older prisoners receive appropriate clinical care and that general prison conditions promote their wellbeing, and the welfare of staff</w:t>
      </w:r>
      <w:r w:rsidR="00AA1891">
        <w:rPr>
          <w:rFonts w:ascii="Times New Roman" w:hAnsi="Times New Roman" w:cs="Times New Roman"/>
          <w:sz w:val="24"/>
          <w:szCs w:val="24"/>
          <w:vertAlign w:val="superscript"/>
          <w:lang w:val="en-US"/>
        </w:rPr>
        <w:t>1, 8</w:t>
      </w:r>
      <w:r>
        <w:rPr>
          <w:rFonts w:ascii="Times New Roman" w:hAnsi="Times New Roman" w:cs="Times New Roman"/>
          <w:sz w:val="24"/>
          <w:szCs w:val="24"/>
          <w:lang w:val="en-US"/>
        </w:rPr>
        <w:t xml:space="preserve">. </w:t>
      </w:r>
    </w:p>
    <w:p w14:paraId="723E7B71" w14:textId="77777777" w:rsidR="00E36F8F" w:rsidRDefault="00E36F8F">
      <w:pPr>
        <w:spacing w:after="0" w:line="240" w:lineRule="auto"/>
        <w:jc w:val="both"/>
        <w:rPr>
          <w:rFonts w:ascii="Times New Roman" w:hAnsi="Times New Roman" w:cs="Times New Roman"/>
          <w:sz w:val="24"/>
          <w:szCs w:val="24"/>
          <w:lang w:val="en-US"/>
        </w:rPr>
      </w:pPr>
    </w:p>
    <w:p w14:paraId="621287FF" w14:textId="5F5CD11E" w:rsidR="00E36F8F" w:rsidRPr="001B7074" w:rsidRDefault="009A2185">
      <w:pPr>
        <w:spacing w:after="0" w:line="240" w:lineRule="auto"/>
        <w:jc w:val="both"/>
        <w:rPr>
          <w:lang w:val="en-US"/>
        </w:rPr>
      </w:pPr>
      <w:r>
        <w:rPr>
          <w:rFonts w:ascii="Times New Roman" w:hAnsi="Times New Roman" w:cs="Times New Roman"/>
          <w:sz w:val="24"/>
          <w:szCs w:val="24"/>
          <w:lang w:val="en-US"/>
        </w:rPr>
        <w:t>Timely medical interventions should be provided when older persons in prisons are in need of clinical attention. Access to preventive and rehabilitative services are also needed, particularly for suicide prevention and the management of older people in segregation</w:t>
      </w:r>
      <w:r w:rsidR="00AA189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Care should be made available to an optimum professional standard and equate with that in the community, accessed free of charge. Informed consent is essential for all clinical interventions, and prisoners have like all other citizens the right to refuse treatment without any consequence for </w:t>
      </w:r>
      <w:r w:rsidR="00301AAA">
        <w:rPr>
          <w:rFonts w:ascii="Times New Roman" w:hAnsi="Times New Roman" w:cs="Times New Roman"/>
          <w:sz w:val="24"/>
          <w:szCs w:val="24"/>
          <w:lang w:val="en-US"/>
        </w:rPr>
        <w:t xml:space="preserve">their </w:t>
      </w:r>
      <w:r>
        <w:rPr>
          <w:rFonts w:ascii="Times New Roman" w:hAnsi="Times New Roman" w:cs="Times New Roman"/>
          <w:sz w:val="24"/>
          <w:szCs w:val="24"/>
          <w:lang w:val="en-US"/>
        </w:rPr>
        <w:t>security or punishment</w:t>
      </w:r>
      <w:r w:rsidR="00AA189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p>
    <w:p w14:paraId="7BF83BD7" w14:textId="77777777" w:rsidR="00E36F8F" w:rsidRDefault="00E36F8F">
      <w:pPr>
        <w:spacing w:after="0" w:line="240" w:lineRule="auto"/>
        <w:jc w:val="both"/>
        <w:rPr>
          <w:rFonts w:ascii="Times New Roman" w:hAnsi="Times New Roman" w:cs="Times New Roman"/>
          <w:sz w:val="24"/>
          <w:szCs w:val="24"/>
          <w:lang w:val="en-US"/>
        </w:rPr>
      </w:pPr>
    </w:p>
    <w:p w14:paraId="7D1CB11F" w14:textId="05D62203" w:rsidR="00E36F8F" w:rsidRPr="001B7074" w:rsidRDefault="009A2185">
      <w:pPr>
        <w:spacing w:after="0" w:line="240" w:lineRule="auto"/>
        <w:jc w:val="both"/>
        <w:rPr>
          <w:lang w:val="en-US"/>
        </w:rPr>
      </w:pPr>
      <w:r>
        <w:rPr>
          <w:rFonts w:ascii="Times New Roman" w:hAnsi="Times New Roman" w:cs="Times New Roman"/>
          <w:sz w:val="24"/>
          <w:szCs w:val="24"/>
          <w:lang w:val="en-US"/>
        </w:rPr>
        <w:t>Clinical decisions should only be made by health-care professionals, and they should not be overruled or ignored by non-medical prison staff</w:t>
      </w:r>
      <w:r w:rsidR="00AA189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There must be prompt access to medical attention. The relationship between clinician and patient should be governed by the same ethical and professional standards as in the community, especially regarding the confidentiality of medical information. Appropriate standards of medical care in detention facilities need periodic supervision</w:t>
      </w:r>
      <w:r w:rsidR="002D074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A healthy collaboration between all stakeholders involved can promote person liberty for older persons in such settings.</w:t>
      </w:r>
    </w:p>
    <w:p w14:paraId="50C3E294" w14:textId="77777777" w:rsidR="00E36F8F" w:rsidRDefault="00E36F8F">
      <w:pPr>
        <w:spacing w:after="0" w:line="240" w:lineRule="auto"/>
        <w:jc w:val="both"/>
        <w:rPr>
          <w:rFonts w:ascii="Times New Roman" w:hAnsi="Times New Roman" w:cs="Times New Roman"/>
          <w:sz w:val="24"/>
          <w:szCs w:val="24"/>
          <w:lang w:val="en-US"/>
        </w:rPr>
      </w:pPr>
    </w:p>
    <w:p w14:paraId="05D82C66" w14:textId="7501B7F1" w:rsidR="00E36F8F" w:rsidRPr="001B7074" w:rsidRDefault="009A2185">
      <w:pPr>
        <w:spacing w:after="0" w:line="240" w:lineRule="auto"/>
        <w:jc w:val="both"/>
        <w:rPr>
          <w:lang w:val="en-US"/>
        </w:rPr>
      </w:pPr>
      <w:r>
        <w:rPr>
          <w:rFonts w:ascii="Times New Roman" w:hAnsi="Times New Roman" w:cs="Times New Roman"/>
          <w:sz w:val="24"/>
          <w:szCs w:val="24"/>
          <w:lang w:val="en-US"/>
        </w:rPr>
        <w:t>There is an absolute prohibition on all healthcare professionals to engage in acts that may constitute torture or other cruel, inhuman or degrading treatment or punishment</w:t>
      </w:r>
      <w:r w:rsidR="002D074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This includes the administration of lethal injections as part of a death sentence</w:t>
      </w:r>
      <w:r w:rsidR="002D074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Healthcare professionals who become aware of any signs of torture or other cruel, abuse, inhuman or degrading treatment or punishment should document and report such cases. Healthcare personnel do not have any role in imposing disciplinary sanctions and must visit older prisoners daily when they are held in seclusion to effectively monitor mental and physical health </w:t>
      </w:r>
      <w:r w:rsidR="00AA2819">
        <w:rPr>
          <w:rFonts w:ascii="Times New Roman" w:hAnsi="Times New Roman" w:cs="Times New Roman"/>
          <w:sz w:val="24"/>
          <w:szCs w:val="24"/>
          <w:lang w:val="en-US"/>
        </w:rPr>
        <w:t>needs</w:t>
      </w:r>
      <w:r>
        <w:rPr>
          <w:rFonts w:ascii="Times New Roman" w:hAnsi="Times New Roman" w:cs="Times New Roman"/>
          <w:sz w:val="24"/>
          <w:szCs w:val="24"/>
          <w:lang w:val="en-US"/>
        </w:rPr>
        <w:t>, to provide prompt medical assistance and treatment. Any adverse physical or mental effects arising from disciplinary sanctions should be reported, with advice provided regarding necessary termination or alteration of conditions of detention as required</w:t>
      </w:r>
      <w:r w:rsidR="002D074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p>
    <w:p w14:paraId="512BF65B" w14:textId="77777777" w:rsidR="00E36F8F" w:rsidRDefault="00E36F8F">
      <w:pPr>
        <w:spacing w:after="0" w:line="240" w:lineRule="auto"/>
        <w:jc w:val="both"/>
        <w:rPr>
          <w:rFonts w:ascii="Times New Roman" w:hAnsi="Times New Roman" w:cs="Times New Roman"/>
          <w:sz w:val="24"/>
          <w:szCs w:val="24"/>
          <w:lang w:val="en-US"/>
        </w:rPr>
      </w:pPr>
    </w:p>
    <w:p w14:paraId="1E96EED5" w14:textId="1D8E1F8A" w:rsidR="00E36F8F" w:rsidRPr="001B7074" w:rsidRDefault="009A2185">
      <w:pPr>
        <w:spacing w:after="0" w:line="240" w:lineRule="auto"/>
        <w:jc w:val="both"/>
        <w:rPr>
          <w:lang w:val="en-US"/>
        </w:rPr>
      </w:pPr>
      <w:r>
        <w:rPr>
          <w:rFonts w:ascii="Times New Roman" w:hAnsi="Times New Roman" w:cs="Times New Roman"/>
          <w:sz w:val="24"/>
          <w:szCs w:val="24"/>
          <w:lang w:val="en-US"/>
        </w:rPr>
        <w:t>Solitary confinement can have severe and sustained adverse health effects. Guidelines should be in place so that health professionals access prisoners before they are secluded, and regularly after that. Particular attention should be paid to any pre-existing vulnerabilities, such as acute mental or physical illness, physical disability, intellectual disabilities, neurodegenerative disorders, or the ongoing management of drug or alcohol disorders, and to any exacerbation or deterioration in mental or physical health. The use of solitary confinement should be kept to an absolute minimum</w:t>
      </w:r>
      <w:r w:rsidR="002D0741" w:rsidRPr="002D074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p>
    <w:p w14:paraId="1F5518D4" w14:textId="77777777" w:rsidR="00E36F8F" w:rsidRDefault="00E36F8F">
      <w:pPr>
        <w:spacing w:after="0" w:line="240" w:lineRule="auto"/>
        <w:jc w:val="both"/>
        <w:rPr>
          <w:rFonts w:ascii="Times New Roman" w:hAnsi="Times New Roman" w:cs="Times New Roman"/>
          <w:sz w:val="24"/>
          <w:szCs w:val="24"/>
          <w:lang w:val="en-US"/>
        </w:rPr>
      </w:pPr>
    </w:p>
    <w:p w14:paraId="1EA64061" w14:textId="705CB6BD" w:rsidR="00E36F8F" w:rsidRPr="001B7074" w:rsidRDefault="009A2185">
      <w:pPr>
        <w:spacing w:after="0" w:line="240" w:lineRule="auto"/>
        <w:jc w:val="both"/>
        <w:rPr>
          <w:lang w:val="en-US"/>
        </w:rPr>
      </w:pPr>
      <w:r>
        <w:rPr>
          <w:rFonts w:ascii="Times New Roman" w:hAnsi="Times New Roman" w:cs="Times New Roman"/>
          <w:sz w:val="24"/>
          <w:szCs w:val="24"/>
          <w:lang w:val="en-US"/>
        </w:rPr>
        <w:t>Health information is considered confidential, unless disclosure is justified in the public interest. However, some information sharing between practitioners and prison staff may be essential to safeguard and promote the welfare of people in prison, such as awareness of medical conditions requiring potential emergency intervention or at risk of exacerbation or deterioration by the prison environment</w:t>
      </w:r>
      <w:r w:rsidR="002D074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p>
    <w:p w14:paraId="6B008807" w14:textId="77777777" w:rsidR="00E36F8F" w:rsidRDefault="00E36F8F">
      <w:pPr>
        <w:spacing w:after="0" w:line="240" w:lineRule="auto"/>
        <w:jc w:val="both"/>
        <w:rPr>
          <w:rFonts w:ascii="Times New Roman" w:hAnsi="Times New Roman" w:cs="Times New Roman"/>
          <w:sz w:val="24"/>
          <w:szCs w:val="24"/>
          <w:lang w:val="en-US"/>
        </w:rPr>
      </w:pPr>
    </w:p>
    <w:p w14:paraId="0E6F56A1" w14:textId="2FDB670C" w:rsidR="00E36F8F" w:rsidRPr="001B7074" w:rsidRDefault="009A2185">
      <w:pPr>
        <w:spacing w:after="0" w:line="240" w:lineRule="auto"/>
        <w:jc w:val="both"/>
        <w:rPr>
          <w:lang w:val="en-US"/>
        </w:rPr>
      </w:pPr>
      <w:r>
        <w:rPr>
          <w:rFonts w:ascii="Times New Roman" w:hAnsi="Times New Roman" w:cs="Times New Roman"/>
          <w:sz w:val="24"/>
          <w:szCs w:val="24"/>
          <w:lang w:val="en-US"/>
        </w:rPr>
        <w:t xml:space="preserve">Multidisciplinary systems and procedures should be in place for the early identification and management of vulnerability to self-harm or suicide. A custodial multidisciplinary coordinated system should be in place for the safe and effective management and observation of older persons who have been identified as presenting with any such risks. Systems should be in place to investigate </w:t>
      </w:r>
      <w:r w:rsidR="00717AC6">
        <w:rPr>
          <w:rFonts w:ascii="Times New Roman" w:hAnsi="Times New Roman" w:cs="Times New Roman"/>
          <w:sz w:val="24"/>
          <w:szCs w:val="24"/>
          <w:lang w:val="en-US"/>
        </w:rPr>
        <w:t xml:space="preserve">death by </w:t>
      </w:r>
      <w:r>
        <w:rPr>
          <w:rFonts w:ascii="Times New Roman" w:hAnsi="Times New Roman" w:cs="Times New Roman"/>
          <w:sz w:val="24"/>
          <w:szCs w:val="24"/>
          <w:lang w:val="en-US"/>
        </w:rPr>
        <w:t>suicide</w:t>
      </w:r>
      <w:r w:rsidR="002D0741">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p>
    <w:p w14:paraId="605B091F" w14:textId="77777777" w:rsidR="00E36F8F" w:rsidRDefault="00E36F8F">
      <w:pPr>
        <w:spacing w:after="0" w:line="240" w:lineRule="auto"/>
        <w:jc w:val="both"/>
        <w:rPr>
          <w:rFonts w:ascii="Times New Roman" w:hAnsi="Times New Roman" w:cs="Times New Roman"/>
          <w:sz w:val="24"/>
          <w:szCs w:val="24"/>
          <w:lang w:val="en-US"/>
        </w:rPr>
      </w:pPr>
    </w:p>
    <w:p w14:paraId="3B659580" w14:textId="5AB628C9" w:rsidR="00E36F8F" w:rsidRPr="001B7074" w:rsidRDefault="009A2185">
      <w:pPr>
        <w:spacing w:after="0" w:line="240" w:lineRule="auto"/>
        <w:jc w:val="both"/>
        <w:rPr>
          <w:lang w:val="en-US"/>
        </w:rPr>
      </w:pPr>
      <w:r>
        <w:rPr>
          <w:rFonts w:ascii="Times New Roman" w:hAnsi="Times New Roman" w:cs="Times New Roman"/>
          <w:sz w:val="24"/>
          <w:szCs w:val="24"/>
          <w:lang w:val="en-US"/>
        </w:rPr>
        <w:t>Without access to effective rehabilitation, the containment of older persons who are socially, physically, intellectually and mentally disadvantaged can be damaging. It serves no humanitarian purpose, and it may foster further criminal activity on eventual release from prison. Poor education, illiteracy, lack of numeracy, low self-esteem, physical and mental ill-health equip can poorly equip people for participating to a community life, with consequences for themselves and their families. Untreated significant mental illness can lead to repeat criminality and additionally may place the individual or the public at risk. Improving social skills should be part of any general rehabilitation program, alongside educational opportunities. Minimum standards for meaningful daytime activity should be developed that include the amount and range of these activities</w:t>
      </w:r>
      <w:r w:rsidR="002D0741">
        <w:rPr>
          <w:rFonts w:ascii="Times New Roman" w:hAnsi="Times New Roman" w:cs="Times New Roman"/>
          <w:sz w:val="24"/>
          <w:szCs w:val="24"/>
          <w:vertAlign w:val="superscript"/>
          <w:lang w:val="en-US"/>
        </w:rPr>
        <w:t>1, 7</w:t>
      </w:r>
      <w:r>
        <w:rPr>
          <w:rFonts w:ascii="Times New Roman" w:hAnsi="Times New Roman" w:cs="Times New Roman"/>
          <w:sz w:val="24"/>
          <w:szCs w:val="24"/>
          <w:lang w:val="en-US"/>
        </w:rPr>
        <w:t xml:space="preserve">. </w:t>
      </w:r>
    </w:p>
    <w:p w14:paraId="432514CF" w14:textId="77777777" w:rsidR="00E36F8F" w:rsidRDefault="00E36F8F">
      <w:pPr>
        <w:spacing w:after="0" w:line="240" w:lineRule="auto"/>
        <w:jc w:val="both"/>
        <w:rPr>
          <w:rFonts w:ascii="Times New Roman" w:hAnsi="Times New Roman" w:cs="Times New Roman"/>
          <w:sz w:val="24"/>
          <w:szCs w:val="24"/>
          <w:lang w:val="en-US"/>
        </w:rPr>
      </w:pPr>
    </w:p>
    <w:p w14:paraId="009C23B7" w14:textId="6630EE01" w:rsidR="00E36F8F" w:rsidRPr="001B7074" w:rsidRDefault="007968FD">
      <w:pPr>
        <w:spacing w:after="0" w:line="240" w:lineRule="auto"/>
        <w:jc w:val="both"/>
        <w:rPr>
          <w:lang w:val="en-US"/>
        </w:rPr>
      </w:pPr>
      <w:r w:rsidRPr="007968FD">
        <w:rPr>
          <w:rFonts w:ascii="Times New Roman" w:hAnsi="Times New Roman" w:cs="Times New Roman"/>
          <w:sz w:val="24"/>
          <w:szCs w:val="24"/>
          <w:lang w:val="en-US"/>
        </w:rPr>
        <w:t>Optimization of the individuals’ capacity, autonomy, respect and dignity should be integrated in all healthcare plan</w:t>
      </w:r>
      <w:r w:rsidR="00717AC6">
        <w:rPr>
          <w:rFonts w:ascii="Times New Roman" w:hAnsi="Times New Roman" w:cs="Times New Roman"/>
          <w:sz w:val="24"/>
          <w:szCs w:val="24"/>
          <w:lang w:val="en-US"/>
        </w:rPr>
        <w:t xml:space="preserve"> </w:t>
      </w:r>
      <w:r w:rsidRPr="007968FD">
        <w:rPr>
          <w:rFonts w:ascii="Times New Roman" w:hAnsi="Times New Roman" w:cs="Times New Roman"/>
          <w:sz w:val="24"/>
          <w:szCs w:val="24"/>
          <w:lang w:val="en-US"/>
        </w:rPr>
        <w:t>which appl</w:t>
      </w:r>
      <w:r w:rsidR="00717AC6">
        <w:rPr>
          <w:rFonts w:ascii="Times New Roman" w:hAnsi="Times New Roman" w:cs="Times New Roman"/>
          <w:sz w:val="24"/>
          <w:szCs w:val="24"/>
          <w:lang w:val="en-US"/>
        </w:rPr>
        <w:t>y</w:t>
      </w:r>
      <w:r w:rsidRPr="007968FD">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older persons with mental health conditions</w:t>
      </w:r>
      <w:r w:rsidR="00FF39BC" w:rsidRPr="00FF39BC">
        <w:rPr>
          <w:rFonts w:ascii="Times New Roman" w:hAnsi="Times New Roman" w:cs="Times New Roman"/>
          <w:sz w:val="24"/>
          <w:szCs w:val="24"/>
          <w:lang w:val="en-US"/>
        </w:rPr>
        <w:t xml:space="preserve">. </w:t>
      </w:r>
      <w:r w:rsidR="009A2185" w:rsidRPr="001B7074">
        <w:rPr>
          <w:rFonts w:ascii="Times New Roman" w:hAnsi="Times New Roman" w:cs="Times New Roman"/>
          <w:sz w:val="24"/>
          <w:szCs w:val="24"/>
          <w:lang w:val="en-US"/>
        </w:rPr>
        <w:t>The IPA and WPA-SOAP strongly advocate for the same.</w:t>
      </w:r>
    </w:p>
    <w:p w14:paraId="0112E725" w14:textId="77777777" w:rsidR="00E36F8F" w:rsidRDefault="00E36F8F">
      <w:pPr>
        <w:spacing w:after="0"/>
        <w:jc w:val="both"/>
        <w:rPr>
          <w:rFonts w:ascii="Times New Roman" w:hAnsi="Times New Roman" w:cs="Times New Roman"/>
          <w:sz w:val="24"/>
          <w:szCs w:val="24"/>
          <w:lang w:val="en-US"/>
        </w:rPr>
      </w:pPr>
    </w:p>
    <w:p w14:paraId="4D3A2ABE" w14:textId="77777777" w:rsidR="00E36F8F" w:rsidRDefault="00E36F8F">
      <w:pPr>
        <w:rPr>
          <w:rFonts w:ascii="Times New Roman" w:hAnsi="Times New Roman" w:cs="Times New Roman"/>
          <w:sz w:val="24"/>
          <w:szCs w:val="24"/>
          <w:lang w:val="en-US"/>
        </w:rPr>
      </w:pPr>
    </w:p>
    <w:p w14:paraId="4B86981E" w14:textId="77777777" w:rsidR="00E36F8F" w:rsidRDefault="009A2185">
      <w:pPr>
        <w:rPr>
          <w:rFonts w:ascii="Times New Roman" w:hAnsi="Times New Roman"/>
          <w:sz w:val="24"/>
          <w:szCs w:val="24"/>
        </w:rPr>
      </w:pPr>
      <w:r>
        <w:rPr>
          <w:rFonts w:ascii="Times New Roman" w:hAnsi="Times New Roman" w:cs="Times New Roman"/>
          <w:sz w:val="24"/>
          <w:szCs w:val="24"/>
          <w:lang w:val="en-US"/>
        </w:rPr>
        <w:t>References</w:t>
      </w:r>
    </w:p>
    <w:p w14:paraId="0586A75F" w14:textId="77777777" w:rsidR="00E36F8F" w:rsidRPr="001B7074" w:rsidRDefault="009A2185">
      <w:pPr>
        <w:pStyle w:val="Paragraphedeliste"/>
        <w:numPr>
          <w:ilvl w:val="0"/>
          <w:numId w:val="1"/>
        </w:numPr>
        <w:jc w:val="both"/>
        <w:rPr>
          <w:rFonts w:ascii="Times New Roman" w:hAnsi="Times New Roman"/>
          <w:sz w:val="24"/>
          <w:szCs w:val="24"/>
          <w:lang w:val="en-US"/>
        </w:rPr>
      </w:pPr>
      <w:r>
        <w:rPr>
          <w:rFonts w:ascii="Times New Roman" w:hAnsi="Times New Roman" w:cs="Times New Roman"/>
          <w:sz w:val="24"/>
          <w:szCs w:val="24"/>
          <w:lang w:val="en-US"/>
        </w:rPr>
        <w:t>WPA Position Statement on Prison Public Health (2017). https://www.wpanet.org/_files/ugd/e172f3_de6f0725d3bf4c97a1a7630c136885bf.pdf</w:t>
      </w:r>
    </w:p>
    <w:p w14:paraId="6C5BA94F" w14:textId="77777777" w:rsidR="00C47001" w:rsidRPr="00C47001" w:rsidRDefault="00C47001" w:rsidP="00C47001">
      <w:pPr>
        <w:pStyle w:val="Paragraphedeliste"/>
        <w:numPr>
          <w:ilvl w:val="0"/>
          <w:numId w:val="1"/>
        </w:numPr>
        <w:spacing w:after="0" w:line="240" w:lineRule="auto"/>
        <w:jc w:val="both"/>
        <w:rPr>
          <w:rFonts w:ascii="Times New Roman" w:hAnsi="Times New Roman"/>
          <w:sz w:val="24"/>
          <w:szCs w:val="24"/>
          <w:lang w:val="en-US"/>
        </w:rPr>
      </w:pPr>
      <w:r>
        <w:rPr>
          <w:rFonts w:ascii="Times New Roman" w:eastAsia="Times New Roman" w:hAnsi="Times New Roman" w:cs="Arial"/>
          <w:color w:val="222222"/>
          <w:sz w:val="24"/>
          <w:szCs w:val="24"/>
          <w:shd w:val="clear" w:color="auto" w:fill="FFFFFF"/>
          <w:lang w:val="en-IN" w:eastAsia="en-GB" w:bidi="hi-IN"/>
        </w:rPr>
        <w:t xml:space="preserve">Banerjee D, </w:t>
      </w:r>
      <w:proofErr w:type="spellStart"/>
      <w:r>
        <w:rPr>
          <w:rFonts w:ascii="Times New Roman" w:eastAsia="Times New Roman" w:hAnsi="Times New Roman" w:cs="Arial"/>
          <w:color w:val="222222"/>
          <w:sz w:val="24"/>
          <w:szCs w:val="24"/>
          <w:shd w:val="clear" w:color="auto" w:fill="FFFFFF"/>
          <w:lang w:val="en-IN" w:eastAsia="en-GB" w:bidi="hi-IN"/>
        </w:rPr>
        <w:t>Rabheru</w:t>
      </w:r>
      <w:proofErr w:type="spellEnd"/>
      <w:r>
        <w:rPr>
          <w:rFonts w:ascii="Times New Roman" w:eastAsia="Times New Roman" w:hAnsi="Times New Roman" w:cs="Arial"/>
          <w:color w:val="222222"/>
          <w:sz w:val="24"/>
          <w:szCs w:val="24"/>
          <w:shd w:val="clear" w:color="auto" w:fill="FFFFFF"/>
          <w:lang w:val="en-IN" w:eastAsia="en-GB" w:bidi="hi-IN"/>
        </w:rPr>
        <w:t xml:space="preserve"> K, de Mendonca Lima CA, </w:t>
      </w:r>
      <w:proofErr w:type="spellStart"/>
      <w:r>
        <w:rPr>
          <w:rFonts w:ascii="Times New Roman" w:eastAsia="Times New Roman" w:hAnsi="Times New Roman" w:cs="Arial"/>
          <w:color w:val="222222"/>
          <w:sz w:val="24"/>
          <w:szCs w:val="24"/>
          <w:shd w:val="clear" w:color="auto" w:fill="FFFFFF"/>
          <w:lang w:val="en-IN" w:eastAsia="en-GB" w:bidi="hi-IN"/>
        </w:rPr>
        <w:t>Ivbijaro</w:t>
      </w:r>
      <w:proofErr w:type="spellEnd"/>
      <w:r>
        <w:rPr>
          <w:rFonts w:ascii="Times New Roman" w:eastAsia="Times New Roman" w:hAnsi="Times New Roman" w:cs="Arial"/>
          <w:color w:val="222222"/>
          <w:sz w:val="24"/>
          <w:szCs w:val="24"/>
          <w:shd w:val="clear" w:color="auto" w:fill="FFFFFF"/>
          <w:lang w:val="en-IN" w:eastAsia="en-GB" w:bidi="hi-IN"/>
        </w:rPr>
        <w:t xml:space="preserve"> G. Role of dignity in mental healthcare: impact on ageism and human rights of older persons. The American Journal of Geriatric Psychiatry. 2021 Oct 1;29(10):1000-8.</w:t>
      </w:r>
    </w:p>
    <w:p w14:paraId="137B3250" w14:textId="77777777" w:rsidR="00C47001" w:rsidRDefault="00C47001" w:rsidP="00C47001">
      <w:pPr>
        <w:pStyle w:val="Paragraphedeliste"/>
        <w:numPr>
          <w:ilvl w:val="0"/>
          <w:numId w:val="1"/>
        </w:numPr>
        <w:spacing w:after="0" w:line="240" w:lineRule="auto"/>
        <w:jc w:val="both"/>
        <w:rPr>
          <w:rFonts w:ascii="Times New Roman" w:hAnsi="Times New Roman"/>
          <w:sz w:val="24"/>
          <w:szCs w:val="24"/>
        </w:rPr>
      </w:pPr>
      <w:proofErr w:type="spellStart"/>
      <w:r w:rsidRPr="001B7074">
        <w:rPr>
          <w:rFonts w:ascii="Times New Roman" w:eastAsia="Times New Roman" w:hAnsi="Times New Roman" w:cs="Arial"/>
          <w:color w:val="222222"/>
          <w:sz w:val="24"/>
          <w:szCs w:val="24"/>
          <w:shd w:val="clear" w:color="auto" w:fill="FFFFFF"/>
          <w:lang w:eastAsia="en-GB" w:bidi="hi-IN"/>
        </w:rPr>
        <w:t>Banerjee</w:t>
      </w:r>
      <w:proofErr w:type="spellEnd"/>
      <w:r w:rsidRPr="001B7074">
        <w:rPr>
          <w:rFonts w:ascii="Times New Roman" w:eastAsia="Times New Roman" w:hAnsi="Times New Roman" w:cs="Arial"/>
          <w:color w:val="222222"/>
          <w:sz w:val="24"/>
          <w:szCs w:val="24"/>
          <w:shd w:val="clear" w:color="auto" w:fill="FFFFFF"/>
          <w:lang w:eastAsia="en-GB" w:bidi="hi-IN"/>
        </w:rPr>
        <w:t xml:space="preserve"> D, </w:t>
      </w:r>
      <w:proofErr w:type="spellStart"/>
      <w:r w:rsidRPr="001B7074">
        <w:rPr>
          <w:rFonts w:ascii="Times New Roman" w:eastAsia="Times New Roman" w:hAnsi="Times New Roman" w:cs="Arial"/>
          <w:color w:val="222222"/>
          <w:sz w:val="24"/>
          <w:szCs w:val="24"/>
          <w:shd w:val="clear" w:color="auto" w:fill="FFFFFF"/>
          <w:lang w:eastAsia="en-GB" w:bidi="hi-IN"/>
        </w:rPr>
        <w:t>Rabheru</w:t>
      </w:r>
      <w:proofErr w:type="spellEnd"/>
      <w:r w:rsidRPr="001B7074">
        <w:rPr>
          <w:rFonts w:ascii="Times New Roman" w:eastAsia="Times New Roman" w:hAnsi="Times New Roman" w:cs="Arial"/>
          <w:color w:val="222222"/>
          <w:sz w:val="24"/>
          <w:szCs w:val="24"/>
          <w:shd w:val="clear" w:color="auto" w:fill="FFFFFF"/>
          <w:lang w:eastAsia="en-GB" w:bidi="hi-IN"/>
        </w:rPr>
        <w:t xml:space="preserve"> K, </w:t>
      </w:r>
      <w:proofErr w:type="spellStart"/>
      <w:r w:rsidRPr="001B7074">
        <w:rPr>
          <w:rFonts w:ascii="Times New Roman" w:eastAsia="Times New Roman" w:hAnsi="Times New Roman" w:cs="Arial"/>
          <w:color w:val="222222"/>
          <w:sz w:val="24"/>
          <w:szCs w:val="24"/>
          <w:shd w:val="clear" w:color="auto" w:fill="FFFFFF"/>
          <w:lang w:eastAsia="en-GB" w:bidi="hi-IN"/>
        </w:rPr>
        <w:t>Ivbijaro</w:t>
      </w:r>
      <w:proofErr w:type="spellEnd"/>
      <w:r w:rsidRPr="001B7074">
        <w:rPr>
          <w:rFonts w:ascii="Times New Roman" w:eastAsia="Times New Roman" w:hAnsi="Times New Roman" w:cs="Arial"/>
          <w:color w:val="222222"/>
          <w:sz w:val="24"/>
          <w:szCs w:val="24"/>
          <w:shd w:val="clear" w:color="auto" w:fill="FFFFFF"/>
          <w:lang w:eastAsia="en-GB" w:bidi="hi-IN"/>
        </w:rPr>
        <w:t xml:space="preserve"> G, de </w:t>
      </w:r>
      <w:proofErr w:type="spellStart"/>
      <w:r w:rsidRPr="001B7074">
        <w:rPr>
          <w:rFonts w:ascii="Times New Roman" w:eastAsia="Times New Roman" w:hAnsi="Times New Roman" w:cs="Arial"/>
          <w:color w:val="222222"/>
          <w:sz w:val="24"/>
          <w:szCs w:val="24"/>
          <w:shd w:val="clear" w:color="auto" w:fill="FFFFFF"/>
          <w:lang w:eastAsia="en-GB" w:bidi="hi-IN"/>
        </w:rPr>
        <w:t>Mendonca</w:t>
      </w:r>
      <w:proofErr w:type="spellEnd"/>
      <w:r w:rsidRPr="001B7074">
        <w:rPr>
          <w:rFonts w:ascii="Times New Roman" w:eastAsia="Times New Roman" w:hAnsi="Times New Roman" w:cs="Arial"/>
          <w:color w:val="222222"/>
          <w:sz w:val="24"/>
          <w:szCs w:val="24"/>
          <w:shd w:val="clear" w:color="auto" w:fill="FFFFFF"/>
          <w:lang w:eastAsia="en-GB" w:bidi="hi-IN"/>
        </w:rPr>
        <w:t xml:space="preserve"> Lima CA. </w:t>
      </w:r>
      <w:r>
        <w:rPr>
          <w:rFonts w:ascii="Times New Roman" w:eastAsia="Times New Roman" w:hAnsi="Times New Roman" w:cs="Arial"/>
          <w:color w:val="222222"/>
          <w:sz w:val="24"/>
          <w:szCs w:val="24"/>
          <w:shd w:val="clear" w:color="auto" w:fill="FFFFFF"/>
          <w:lang w:val="en-IN" w:eastAsia="en-GB" w:bidi="hi-IN"/>
        </w:rPr>
        <w:t xml:space="preserve">Dignity of Older Persons </w:t>
      </w:r>
      <w:proofErr w:type="gramStart"/>
      <w:r>
        <w:rPr>
          <w:rFonts w:ascii="Times New Roman" w:eastAsia="Times New Roman" w:hAnsi="Times New Roman" w:cs="Arial"/>
          <w:color w:val="222222"/>
          <w:sz w:val="24"/>
          <w:szCs w:val="24"/>
          <w:shd w:val="clear" w:color="auto" w:fill="FFFFFF"/>
          <w:lang w:val="en-IN" w:eastAsia="en-GB" w:bidi="hi-IN"/>
        </w:rPr>
        <w:t>With</w:t>
      </w:r>
      <w:proofErr w:type="gramEnd"/>
      <w:r>
        <w:rPr>
          <w:rFonts w:ascii="Times New Roman" w:eastAsia="Times New Roman" w:hAnsi="Times New Roman" w:cs="Arial"/>
          <w:color w:val="222222"/>
          <w:sz w:val="24"/>
          <w:szCs w:val="24"/>
          <w:shd w:val="clear" w:color="auto" w:fill="FFFFFF"/>
          <w:lang w:val="en-IN" w:eastAsia="en-GB" w:bidi="hi-IN"/>
        </w:rPr>
        <w:t xml:space="preserve"> Mental Health Conditions: Why Should Clinicians Care? Frontiers in Psychiatry. 2021;12.</w:t>
      </w:r>
    </w:p>
    <w:p w14:paraId="47D6C532" w14:textId="77777777" w:rsidR="00C47001" w:rsidRDefault="00C47001" w:rsidP="00C47001">
      <w:pPr>
        <w:pStyle w:val="Paragraphedeliste"/>
        <w:numPr>
          <w:ilvl w:val="0"/>
          <w:numId w:val="1"/>
        </w:numPr>
        <w:jc w:val="both"/>
        <w:rPr>
          <w:rFonts w:ascii="Times New Roman" w:hAnsi="Times New Roman"/>
          <w:sz w:val="24"/>
          <w:szCs w:val="24"/>
        </w:rPr>
      </w:pPr>
      <w:r>
        <w:rPr>
          <w:rFonts w:ascii="Times New Roman" w:hAnsi="Times New Roman" w:cs="Times New Roman"/>
          <w:sz w:val="24"/>
          <w:szCs w:val="24"/>
          <w:lang w:val="en-US"/>
        </w:rPr>
        <w:t xml:space="preserve">Katona C et </w:t>
      </w:r>
      <w:proofErr w:type="spellStart"/>
      <w:r>
        <w:rPr>
          <w:rFonts w:ascii="Times New Roman" w:hAnsi="Times New Roman" w:cs="Times New Roman"/>
          <w:sz w:val="24"/>
          <w:szCs w:val="24"/>
          <w:lang w:val="en-US"/>
        </w:rPr>
        <w:t>als</w:t>
      </w:r>
      <w:proofErr w:type="spellEnd"/>
      <w:r>
        <w:rPr>
          <w:rFonts w:ascii="Times New Roman" w:hAnsi="Times New Roman" w:cs="Times New Roman"/>
          <w:sz w:val="24"/>
          <w:szCs w:val="24"/>
          <w:lang w:val="en-US"/>
        </w:rPr>
        <w:t xml:space="preserve">. World psychiatric association section of old age psychiatry consensus statement on ethics and capacity in older people with mental disorders. Int J </w:t>
      </w:r>
      <w:proofErr w:type="spellStart"/>
      <w:r>
        <w:rPr>
          <w:rFonts w:ascii="Times New Roman" w:hAnsi="Times New Roman" w:cs="Times New Roman"/>
          <w:sz w:val="24"/>
          <w:szCs w:val="24"/>
          <w:lang w:val="en-US"/>
        </w:rPr>
        <w:t>Geriatr</w:t>
      </w:r>
      <w:proofErr w:type="spellEnd"/>
      <w:r>
        <w:rPr>
          <w:rFonts w:ascii="Times New Roman" w:hAnsi="Times New Roman" w:cs="Times New Roman"/>
          <w:sz w:val="24"/>
          <w:szCs w:val="24"/>
          <w:lang w:val="en-US"/>
        </w:rPr>
        <w:t xml:space="preserve"> Psychiatry 2009; 24: 1319–1324</w:t>
      </w:r>
    </w:p>
    <w:p w14:paraId="19CF8D47" w14:textId="77777777" w:rsidR="00E36F8F" w:rsidRPr="001B7074" w:rsidRDefault="009A2185">
      <w:pPr>
        <w:pStyle w:val="Paragraphedeliste"/>
        <w:numPr>
          <w:ilvl w:val="0"/>
          <w:numId w:val="1"/>
        </w:numPr>
        <w:jc w:val="both"/>
        <w:rPr>
          <w:rFonts w:ascii="Times New Roman" w:hAnsi="Times New Roman"/>
          <w:sz w:val="24"/>
          <w:szCs w:val="24"/>
          <w:lang w:val="en-US"/>
        </w:rPr>
      </w:pPr>
      <w:r>
        <w:rPr>
          <w:rFonts w:ascii="Times New Roman" w:hAnsi="Times New Roman" w:cs="Times New Roman"/>
          <w:sz w:val="24"/>
          <w:szCs w:val="24"/>
          <w:lang w:val="en-US"/>
        </w:rPr>
        <w:t>WPA Position Statement on the Rights of Persons with Disabilities (2017). https://www.wpanet.org/_files/ugd/e172f3_869fbde423a44e7ca9d18b97030eb31c.pdf</w:t>
      </w:r>
    </w:p>
    <w:p w14:paraId="16D29628" w14:textId="77777777" w:rsidR="00AA1891" w:rsidRPr="00AA1891" w:rsidRDefault="00AA1891" w:rsidP="00AA1891">
      <w:pPr>
        <w:pStyle w:val="Paragraphedeliste"/>
        <w:numPr>
          <w:ilvl w:val="0"/>
          <w:numId w:val="1"/>
        </w:numPr>
        <w:spacing w:after="0" w:line="240" w:lineRule="auto"/>
        <w:jc w:val="both"/>
        <w:rPr>
          <w:rFonts w:ascii="Times New Roman" w:hAnsi="Times New Roman"/>
          <w:sz w:val="24"/>
          <w:szCs w:val="24"/>
          <w:lang w:val="en-US"/>
        </w:rPr>
      </w:pPr>
      <w:r>
        <w:rPr>
          <w:rFonts w:ascii="Times New Roman" w:eastAsia="Times New Roman" w:hAnsi="Times New Roman" w:cs="Arial"/>
          <w:color w:val="222222"/>
          <w:sz w:val="24"/>
          <w:szCs w:val="24"/>
          <w:shd w:val="clear" w:color="auto" w:fill="FFFFFF"/>
          <w:lang w:val="en-IN" w:eastAsia="en-GB" w:bidi="hi-IN"/>
        </w:rPr>
        <w:t xml:space="preserve">Welford C, Murphy K, Rodgers V, </w:t>
      </w:r>
      <w:proofErr w:type="spellStart"/>
      <w:r>
        <w:rPr>
          <w:rFonts w:ascii="Times New Roman" w:eastAsia="Times New Roman" w:hAnsi="Times New Roman" w:cs="Arial"/>
          <w:color w:val="222222"/>
          <w:sz w:val="24"/>
          <w:szCs w:val="24"/>
          <w:shd w:val="clear" w:color="auto" w:fill="FFFFFF"/>
          <w:lang w:val="en-IN" w:eastAsia="en-GB" w:bidi="hi-IN"/>
        </w:rPr>
        <w:t>Frauenlob</w:t>
      </w:r>
      <w:proofErr w:type="spellEnd"/>
      <w:r>
        <w:rPr>
          <w:rFonts w:ascii="Times New Roman" w:eastAsia="Times New Roman" w:hAnsi="Times New Roman" w:cs="Arial"/>
          <w:color w:val="222222"/>
          <w:sz w:val="24"/>
          <w:szCs w:val="24"/>
          <w:shd w:val="clear" w:color="auto" w:fill="FFFFFF"/>
          <w:lang w:val="en-IN" w:eastAsia="en-GB" w:bidi="hi-IN"/>
        </w:rPr>
        <w:t xml:space="preserve"> T. Autonomy for older people in residential care: a selective literature review. International Journal of Older People Nursing. 2012 Mar;7(1):65-9.</w:t>
      </w:r>
    </w:p>
    <w:p w14:paraId="1353ADBA" w14:textId="77777777" w:rsidR="00E36F8F" w:rsidRDefault="009A2185">
      <w:pPr>
        <w:pStyle w:val="Paragraphedeliste"/>
        <w:numPr>
          <w:ilvl w:val="0"/>
          <w:numId w:val="1"/>
        </w:numPr>
        <w:spacing w:after="0" w:line="240" w:lineRule="auto"/>
        <w:jc w:val="both"/>
        <w:rPr>
          <w:rFonts w:ascii="Times New Roman" w:hAnsi="Times New Roman"/>
          <w:sz w:val="24"/>
          <w:szCs w:val="24"/>
        </w:rPr>
      </w:pPr>
      <w:r>
        <w:rPr>
          <w:rFonts w:ascii="Times New Roman" w:eastAsia="Times New Roman" w:hAnsi="Times New Roman" w:cs="Arial"/>
          <w:color w:val="333333"/>
          <w:sz w:val="24"/>
          <w:szCs w:val="24"/>
          <w:shd w:val="clear" w:color="auto" w:fill="FFFFFF"/>
          <w:lang w:val="en-IN" w:eastAsia="en-GB" w:bidi="hi-IN"/>
        </w:rPr>
        <w:t>Slaughter, L. K., &amp; Torres, A. N. (2018). The age wave in corrections: Considerations regarding the incarceration of older adults. In S. S. Bush &amp; A. L. Heck (Eds.), </w:t>
      </w:r>
      <w:r>
        <w:rPr>
          <w:rFonts w:ascii="Times New Roman" w:eastAsia="Times New Roman" w:hAnsi="Times New Roman" w:cs="Arial"/>
          <w:i/>
          <w:iCs/>
          <w:color w:val="333333"/>
          <w:sz w:val="24"/>
          <w:szCs w:val="24"/>
          <w:shd w:val="clear" w:color="auto" w:fill="FFFFFF"/>
          <w:lang w:val="en-IN" w:eastAsia="en-GB" w:bidi="hi-IN"/>
        </w:rPr>
        <w:t xml:space="preserve">Forensic </w:t>
      </w:r>
      <w:proofErr w:type="spellStart"/>
      <w:r>
        <w:rPr>
          <w:rFonts w:ascii="Times New Roman" w:eastAsia="Times New Roman" w:hAnsi="Times New Roman" w:cs="Arial"/>
          <w:i/>
          <w:iCs/>
          <w:color w:val="333333"/>
          <w:sz w:val="24"/>
          <w:szCs w:val="24"/>
          <w:shd w:val="clear" w:color="auto" w:fill="FFFFFF"/>
          <w:lang w:val="en-IN" w:eastAsia="en-GB" w:bidi="hi-IN"/>
        </w:rPr>
        <w:t>geropsychology</w:t>
      </w:r>
      <w:proofErr w:type="spellEnd"/>
      <w:r>
        <w:rPr>
          <w:rFonts w:ascii="Times New Roman" w:eastAsia="Times New Roman" w:hAnsi="Times New Roman" w:cs="Arial"/>
          <w:i/>
          <w:iCs/>
          <w:color w:val="333333"/>
          <w:sz w:val="24"/>
          <w:szCs w:val="24"/>
          <w:shd w:val="clear" w:color="auto" w:fill="FFFFFF"/>
          <w:lang w:val="en-IN" w:eastAsia="en-GB" w:bidi="hi-IN"/>
        </w:rPr>
        <w:t>: Practice essentials</w:t>
      </w:r>
      <w:r>
        <w:rPr>
          <w:rFonts w:ascii="Times New Roman" w:eastAsia="Times New Roman" w:hAnsi="Times New Roman" w:cs="Arial"/>
          <w:color w:val="333333"/>
          <w:sz w:val="24"/>
          <w:szCs w:val="24"/>
          <w:shd w:val="clear" w:color="auto" w:fill="FFFFFF"/>
          <w:lang w:val="en-IN" w:eastAsia="en-GB" w:bidi="hi-IN"/>
        </w:rPr>
        <w:t> (pp. 189–210). American Psychological Association</w:t>
      </w:r>
    </w:p>
    <w:p w14:paraId="04A25EB1" w14:textId="77777777" w:rsidR="00E36F8F" w:rsidRDefault="009A2185">
      <w:pPr>
        <w:pStyle w:val="Paragraphedeliste"/>
        <w:numPr>
          <w:ilvl w:val="0"/>
          <w:numId w:val="1"/>
        </w:numPr>
        <w:spacing w:after="0" w:line="240" w:lineRule="auto"/>
        <w:jc w:val="both"/>
        <w:rPr>
          <w:rFonts w:ascii="Times New Roman" w:hAnsi="Times New Roman"/>
          <w:sz w:val="24"/>
          <w:szCs w:val="24"/>
        </w:rPr>
      </w:pPr>
      <w:r w:rsidRPr="0050067E">
        <w:rPr>
          <w:rFonts w:ascii="Times New Roman" w:eastAsia="Times New Roman" w:hAnsi="Times New Roman" w:cs="Arial"/>
          <w:color w:val="222222"/>
          <w:sz w:val="24"/>
          <w:szCs w:val="24"/>
          <w:shd w:val="clear" w:color="auto" w:fill="FFFFFF"/>
          <w:lang w:val="en-US" w:eastAsia="en-GB" w:bidi="hi-IN"/>
        </w:rPr>
        <w:t xml:space="preserve">Browne A, Blake M, Donnelly M, Herbert D. On liberty for the old. </w:t>
      </w:r>
      <w:r w:rsidRPr="00AA1891">
        <w:rPr>
          <w:rFonts w:ascii="Times New Roman" w:eastAsia="Times New Roman" w:hAnsi="Times New Roman" w:cs="Arial"/>
          <w:color w:val="222222"/>
          <w:sz w:val="24"/>
          <w:szCs w:val="24"/>
          <w:shd w:val="clear" w:color="auto" w:fill="FFFFFF"/>
          <w:lang w:eastAsia="en-GB" w:bidi="hi-IN"/>
        </w:rPr>
        <w:t xml:space="preserve">Canadian Journal on </w:t>
      </w:r>
      <w:proofErr w:type="spellStart"/>
      <w:r w:rsidRPr="00AA1891">
        <w:rPr>
          <w:rFonts w:ascii="Times New Roman" w:eastAsia="Times New Roman" w:hAnsi="Times New Roman" w:cs="Arial"/>
          <w:color w:val="222222"/>
          <w:sz w:val="24"/>
          <w:szCs w:val="24"/>
          <w:shd w:val="clear" w:color="auto" w:fill="FFFFFF"/>
          <w:lang w:eastAsia="en-GB" w:bidi="hi-IN"/>
        </w:rPr>
        <w:t>Aging</w:t>
      </w:r>
      <w:proofErr w:type="spellEnd"/>
      <w:r w:rsidRPr="00AA1891">
        <w:rPr>
          <w:rFonts w:ascii="Times New Roman" w:eastAsia="Times New Roman" w:hAnsi="Times New Roman" w:cs="Arial"/>
          <w:color w:val="222222"/>
          <w:sz w:val="24"/>
          <w:szCs w:val="24"/>
          <w:shd w:val="clear" w:color="auto" w:fill="FFFFFF"/>
          <w:lang w:eastAsia="en-GB" w:bidi="hi-IN"/>
        </w:rPr>
        <w:t xml:space="preserve">/La Revue canadienne du vieillissement. </w:t>
      </w:r>
      <w:proofErr w:type="gramStart"/>
      <w:r w:rsidRPr="00AA1891">
        <w:rPr>
          <w:rFonts w:ascii="Times New Roman" w:eastAsia="Times New Roman" w:hAnsi="Times New Roman" w:cs="Arial"/>
          <w:color w:val="222222"/>
          <w:sz w:val="24"/>
          <w:szCs w:val="24"/>
          <w:shd w:val="clear" w:color="auto" w:fill="FFFFFF"/>
          <w:lang w:eastAsia="en-GB" w:bidi="hi-IN"/>
        </w:rPr>
        <w:t>2002;</w:t>
      </w:r>
      <w:proofErr w:type="gramEnd"/>
      <w:r w:rsidRPr="00AA1891">
        <w:rPr>
          <w:rFonts w:ascii="Times New Roman" w:eastAsia="Times New Roman" w:hAnsi="Times New Roman" w:cs="Arial"/>
          <w:color w:val="222222"/>
          <w:sz w:val="24"/>
          <w:szCs w:val="24"/>
          <w:shd w:val="clear" w:color="auto" w:fill="FFFFFF"/>
          <w:lang w:eastAsia="en-GB" w:bidi="hi-IN"/>
        </w:rPr>
        <w:t>21(2):283-93.</w:t>
      </w:r>
    </w:p>
    <w:p w14:paraId="64175A3B" w14:textId="77777777" w:rsidR="00E36F8F" w:rsidRPr="00AA1891" w:rsidRDefault="00E36F8F">
      <w:pPr>
        <w:pStyle w:val="Paragraphedeliste"/>
        <w:rPr>
          <w:rFonts w:ascii="Times New Roman" w:hAnsi="Times New Roman" w:cs="Times New Roman"/>
          <w:sz w:val="24"/>
          <w:szCs w:val="24"/>
        </w:rPr>
      </w:pPr>
    </w:p>
    <w:p w14:paraId="6EED7088" w14:textId="77777777" w:rsidR="00E36F8F" w:rsidRPr="00AA1891" w:rsidRDefault="00E36F8F">
      <w:pPr>
        <w:rPr>
          <w:rFonts w:ascii="Times New Roman" w:hAnsi="Times New Roman" w:cs="Times New Roman"/>
          <w:sz w:val="24"/>
          <w:szCs w:val="24"/>
        </w:rPr>
      </w:pPr>
    </w:p>
    <w:p w14:paraId="26030F36" w14:textId="77777777" w:rsidR="00E36F8F" w:rsidRPr="00AA1891" w:rsidRDefault="00E36F8F">
      <w:pPr>
        <w:rPr>
          <w:rFonts w:ascii="Times New Roman" w:hAnsi="Times New Roman" w:cs="Times New Roman"/>
          <w:sz w:val="24"/>
          <w:szCs w:val="24"/>
        </w:rPr>
      </w:pPr>
    </w:p>
    <w:p w14:paraId="5E6B638E" w14:textId="77777777" w:rsidR="00E36F8F" w:rsidRPr="00AA1891" w:rsidRDefault="00E36F8F">
      <w:pPr>
        <w:rPr>
          <w:rFonts w:ascii="Times New Roman" w:hAnsi="Times New Roman" w:cs="Times New Roman"/>
          <w:sz w:val="24"/>
          <w:szCs w:val="24"/>
        </w:rPr>
      </w:pPr>
    </w:p>
    <w:p w14:paraId="58D72FBA" w14:textId="77777777" w:rsidR="00E36F8F" w:rsidRPr="00AA1891" w:rsidRDefault="00E36F8F">
      <w:pPr>
        <w:rPr>
          <w:rFonts w:ascii="Times New Roman" w:hAnsi="Times New Roman" w:cs="Times New Roman"/>
          <w:sz w:val="24"/>
          <w:szCs w:val="24"/>
        </w:rPr>
      </w:pPr>
    </w:p>
    <w:p w14:paraId="524ED70C" w14:textId="77777777" w:rsidR="00E36F8F" w:rsidRPr="00C86619" w:rsidRDefault="009A2185">
      <w:pPr>
        <w:spacing w:line="360" w:lineRule="auto"/>
        <w:rPr>
          <w:rFonts w:ascii="Times New Roman" w:hAnsi="Times New Roman"/>
          <w:sz w:val="24"/>
          <w:szCs w:val="24"/>
          <w:lang w:val="en-US"/>
        </w:rPr>
      </w:pPr>
      <w:r w:rsidRPr="00C86619">
        <w:rPr>
          <w:rFonts w:ascii="Times New Roman" w:hAnsi="Times New Roman" w:cs="Times New Roman"/>
          <w:sz w:val="24"/>
          <w:szCs w:val="24"/>
          <w:lang w:val="en-US"/>
        </w:rPr>
        <w:lastRenderedPageBreak/>
        <w:t>Table 1: Actionable areas to ensure liberty in older persons with mental health conditions</w:t>
      </w:r>
    </w:p>
    <w:tbl>
      <w:tblPr>
        <w:tblStyle w:val="Grilledutableau"/>
        <w:tblW w:w="9062" w:type="dxa"/>
        <w:tblLayout w:type="fixed"/>
        <w:tblLook w:val="04A0" w:firstRow="1" w:lastRow="0" w:firstColumn="1" w:lastColumn="0" w:noHBand="0" w:noVBand="1"/>
      </w:tblPr>
      <w:tblGrid>
        <w:gridCol w:w="9062"/>
      </w:tblGrid>
      <w:tr w:rsidR="00E36F8F" w:rsidRPr="0050067E" w14:paraId="0D08F63C" w14:textId="77777777">
        <w:tc>
          <w:tcPr>
            <w:tcW w:w="9062" w:type="dxa"/>
          </w:tcPr>
          <w:p w14:paraId="359CD774" w14:textId="77777777" w:rsidR="00E36F8F" w:rsidRPr="00C86619" w:rsidRDefault="009A2185">
            <w:pPr>
              <w:pStyle w:val="Paragraphedeliste"/>
              <w:widowControl w:val="0"/>
              <w:numPr>
                <w:ilvl w:val="0"/>
                <w:numId w:val="2"/>
              </w:numPr>
              <w:spacing w:after="0" w:line="360" w:lineRule="auto"/>
              <w:rPr>
                <w:rFonts w:ascii="Times New Roman" w:hAnsi="Times New Roman" w:cs="Times New Roman"/>
                <w:sz w:val="24"/>
                <w:szCs w:val="24"/>
                <w:lang w:val="en-US"/>
              </w:rPr>
            </w:pPr>
            <w:r w:rsidRPr="00C86619">
              <w:rPr>
                <w:rFonts w:ascii="Times New Roman" w:eastAsia="Calibri" w:hAnsi="Times New Roman" w:cs="Times New Roman"/>
                <w:sz w:val="24"/>
                <w:szCs w:val="24"/>
                <w:lang w:val="en-US"/>
              </w:rPr>
              <w:t>Addressing social stigma through public awareness campaigns</w:t>
            </w:r>
          </w:p>
          <w:p w14:paraId="5D024CCA" w14:textId="77777777" w:rsidR="00E36F8F" w:rsidRPr="00C86619" w:rsidRDefault="009A2185">
            <w:pPr>
              <w:pStyle w:val="Paragraphedeliste"/>
              <w:widowControl w:val="0"/>
              <w:numPr>
                <w:ilvl w:val="0"/>
                <w:numId w:val="2"/>
              </w:numPr>
              <w:spacing w:after="0" w:line="360" w:lineRule="auto"/>
              <w:rPr>
                <w:rFonts w:ascii="Times New Roman" w:hAnsi="Times New Roman" w:cs="Times New Roman"/>
                <w:sz w:val="24"/>
                <w:szCs w:val="24"/>
                <w:lang w:val="en-US"/>
              </w:rPr>
            </w:pPr>
            <w:r w:rsidRPr="00C86619">
              <w:rPr>
                <w:rFonts w:ascii="Times New Roman" w:eastAsia="Calibri" w:hAnsi="Times New Roman" w:cs="Times New Roman"/>
                <w:sz w:val="24"/>
                <w:szCs w:val="24"/>
                <w:lang w:val="en-US"/>
              </w:rPr>
              <w:t>Advocacy for human rights and personal liberty</w:t>
            </w:r>
          </w:p>
          <w:p w14:paraId="3C48BE72" w14:textId="77777777" w:rsidR="00E36F8F" w:rsidRPr="00C86619" w:rsidRDefault="009A2185">
            <w:pPr>
              <w:pStyle w:val="Paragraphedeliste"/>
              <w:widowControl w:val="0"/>
              <w:numPr>
                <w:ilvl w:val="0"/>
                <w:numId w:val="2"/>
              </w:numPr>
              <w:spacing w:after="0" w:line="360" w:lineRule="auto"/>
              <w:rPr>
                <w:rFonts w:ascii="Times New Roman" w:hAnsi="Times New Roman" w:cs="Times New Roman"/>
                <w:sz w:val="24"/>
                <w:szCs w:val="24"/>
                <w:lang w:val="en-US"/>
              </w:rPr>
            </w:pPr>
            <w:r w:rsidRPr="00C86619">
              <w:rPr>
                <w:rFonts w:ascii="Times New Roman" w:eastAsia="Calibri" w:hAnsi="Times New Roman" w:cs="Times New Roman"/>
                <w:sz w:val="24"/>
                <w:szCs w:val="24"/>
                <w:lang w:val="en-US"/>
              </w:rPr>
              <w:t>Combatting ageism</w:t>
            </w:r>
          </w:p>
          <w:p w14:paraId="4DBEE5D1" w14:textId="77777777" w:rsidR="00E36F8F" w:rsidRPr="00C86619" w:rsidRDefault="009A2185">
            <w:pPr>
              <w:pStyle w:val="Paragraphedeliste"/>
              <w:widowControl w:val="0"/>
              <w:numPr>
                <w:ilvl w:val="0"/>
                <w:numId w:val="2"/>
              </w:numPr>
              <w:spacing w:after="0" w:line="360" w:lineRule="auto"/>
              <w:rPr>
                <w:rFonts w:ascii="Times New Roman" w:hAnsi="Times New Roman" w:cs="Times New Roman"/>
                <w:sz w:val="24"/>
                <w:szCs w:val="24"/>
                <w:lang w:val="en-US"/>
              </w:rPr>
            </w:pPr>
            <w:r w:rsidRPr="00C86619">
              <w:rPr>
                <w:rFonts w:ascii="Times New Roman" w:eastAsia="Calibri" w:hAnsi="Times New Roman" w:cs="Times New Roman"/>
                <w:sz w:val="24"/>
                <w:szCs w:val="24"/>
                <w:lang w:val="en-US"/>
              </w:rPr>
              <w:t>Personal security in sheltered homes and dementia facilities</w:t>
            </w:r>
          </w:p>
          <w:p w14:paraId="2F836AED" w14:textId="77777777" w:rsidR="00E36F8F" w:rsidRPr="00C86619" w:rsidRDefault="009A2185">
            <w:pPr>
              <w:pStyle w:val="Paragraphedeliste"/>
              <w:widowControl w:val="0"/>
              <w:numPr>
                <w:ilvl w:val="0"/>
                <w:numId w:val="2"/>
              </w:numPr>
              <w:spacing w:after="0" w:line="360" w:lineRule="auto"/>
              <w:rPr>
                <w:rFonts w:ascii="Times New Roman" w:hAnsi="Times New Roman" w:cs="Times New Roman"/>
                <w:sz w:val="24"/>
                <w:szCs w:val="24"/>
                <w:lang w:val="en-US"/>
              </w:rPr>
            </w:pPr>
            <w:r w:rsidRPr="00C86619">
              <w:rPr>
                <w:rFonts w:ascii="Times New Roman" w:eastAsia="Calibri" w:hAnsi="Times New Roman" w:cs="Times New Roman"/>
                <w:sz w:val="24"/>
                <w:szCs w:val="24"/>
                <w:lang w:val="en-US"/>
              </w:rPr>
              <w:t>Ensure privacy, confidentiality and sexual/reproductive rights</w:t>
            </w:r>
          </w:p>
          <w:p w14:paraId="5FA9E46E" w14:textId="77777777" w:rsidR="00E36F8F" w:rsidRPr="00C86619" w:rsidRDefault="009A2185">
            <w:pPr>
              <w:pStyle w:val="Paragraphedeliste"/>
              <w:widowControl w:val="0"/>
              <w:numPr>
                <w:ilvl w:val="0"/>
                <w:numId w:val="2"/>
              </w:numPr>
              <w:spacing w:after="0" w:line="360" w:lineRule="auto"/>
              <w:rPr>
                <w:rFonts w:ascii="Times New Roman" w:hAnsi="Times New Roman" w:cs="Times New Roman"/>
                <w:sz w:val="24"/>
                <w:szCs w:val="24"/>
                <w:lang w:val="en-US"/>
              </w:rPr>
            </w:pPr>
            <w:r w:rsidRPr="00C86619">
              <w:rPr>
                <w:rFonts w:ascii="Times New Roman" w:eastAsia="Calibri" w:hAnsi="Times New Roman" w:cs="Times New Roman"/>
                <w:sz w:val="24"/>
                <w:szCs w:val="24"/>
                <w:lang w:val="en-US"/>
              </w:rPr>
              <w:t>Optimizing psychotropics to focus on functional recovery</w:t>
            </w:r>
          </w:p>
          <w:p w14:paraId="13AD441A" w14:textId="77777777" w:rsidR="00E36F8F" w:rsidRPr="00C86619" w:rsidRDefault="009A2185">
            <w:pPr>
              <w:pStyle w:val="Paragraphedeliste"/>
              <w:widowControl w:val="0"/>
              <w:numPr>
                <w:ilvl w:val="0"/>
                <w:numId w:val="2"/>
              </w:numPr>
              <w:spacing w:after="0" w:line="360" w:lineRule="auto"/>
              <w:rPr>
                <w:rFonts w:ascii="Times New Roman" w:hAnsi="Times New Roman" w:cs="Times New Roman"/>
                <w:sz w:val="24"/>
                <w:szCs w:val="24"/>
                <w:lang w:val="en-US"/>
              </w:rPr>
            </w:pPr>
            <w:r w:rsidRPr="00C86619">
              <w:rPr>
                <w:rFonts w:ascii="Times New Roman" w:eastAsia="Calibri" w:hAnsi="Times New Roman" w:cs="Times New Roman"/>
                <w:sz w:val="24"/>
                <w:szCs w:val="24"/>
                <w:lang w:val="en-US"/>
              </w:rPr>
              <w:t>Assisted (and informed) decision making</w:t>
            </w:r>
          </w:p>
          <w:p w14:paraId="791A61BF" w14:textId="77777777" w:rsidR="00E36F8F" w:rsidRPr="00C86619" w:rsidRDefault="009A2185">
            <w:pPr>
              <w:pStyle w:val="Paragraphedeliste"/>
              <w:widowControl w:val="0"/>
              <w:numPr>
                <w:ilvl w:val="0"/>
                <w:numId w:val="2"/>
              </w:numPr>
              <w:spacing w:after="0" w:line="360" w:lineRule="auto"/>
              <w:rPr>
                <w:rFonts w:ascii="Times New Roman" w:hAnsi="Times New Roman" w:cs="Times New Roman"/>
                <w:sz w:val="24"/>
                <w:szCs w:val="24"/>
                <w:lang w:val="en-US"/>
              </w:rPr>
            </w:pPr>
            <w:r w:rsidRPr="00C86619">
              <w:rPr>
                <w:rFonts w:ascii="Times New Roman" w:eastAsia="Calibri" w:hAnsi="Times New Roman" w:cs="Times New Roman"/>
                <w:sz w:val="24"/>
                <w:szCs w:val="24"/>
                <w:lang w:val="en-US"/>
              </w:rPr>
              <w:t>Improve digital literacy in older persons in care settings and detention facilities</w:t>
            </w:r>
          </w:p>
          <w:p w14:paraId="0424E775" w14:textId="77777777" w:rsidR="00E36F8F" w:rsidRPr="00C86619" w:rsidRDefault="009A2185">
            <w:pPr>
              <w:pStyle w:val="Paragraphedeliste"/>
              <w:widowControl w:val="0"/>
              <w:numPr>
                <w:ilvl w:val="0"/>
                <w:numId w:val="2"/>
              </w:numPr>
              <w:spacing w:after="0" w:line="360" w:lineRule="auto"/>
              <w:rPr>
                <w:rFonts w:ascii="Times New Roman" w:hAnsi="Times New Roman" w:cs="Times New Roman"/>
                <w:sz w:val="24"/>
                <w:szCs w:val="24"/>
                <w:lang w:val="en-US"/>
              </w:rPr>
            </w:pPr>
            <w:r w:rsidRPr="00C86619">
              <w:rPr>
                <w:rFonts w:ascii="Times New Roman" w:eastAsia="Calibri" w:hAnsi="Times New Roman" w:cs="Times New Roman"/>
                <w:sz w:val="24"/>
                <w:szCs w:val="24"/>
                <w:lang w:val="en-US"/>
              </w:rPr>
              <w:t>Respectful communication and social recognition</w:t>
            </w:r>
          </w:p>
          <w:p w14:paraId="16D02BC7" w14:textId="77777777" w:rsidR="00E36F8F" w:rsidRPr="00C86619" w:rsidRDefault="009A2185">
            <w:pPr>
              <w:pStyle w:val="Paragraphedeliste"/>
              <w:widowControl w:val="0"/>
              <w:numPr>
                <w:ilvl w:val="0"/>
                <w:numId w:val="2"/>
              </w:numPr>
              <w:spacing w:after="0" w:line="360" w:lineRule="auto"/>
              <w:rPr>
                <w:rFonts w:ascii="Times New Roman" w:hAnsi="Times New Roman" w:cs="Times New Roman"/>
                <w:sz w:val="24"/>
                <w:szCs w:val="24"/>
                <w:lang w:val="en-US"/>
              </w:rPr>
            </w:pPr>
            <w:r w:rsidRPr="00C86619">
              <w:rPr>
                <w:rFonts w:ascii="Times New Roman" w:eastAsia="Calibri" w:hAnsi="Times New Roman" w:cs="Times New Roman"/>
                <w:sz w:val="24"/>
                <w:szCs w:val="24"/>
                <w:lang w:val="en-US"/>
              </w:rPr>
              <w:t>Optimal pain management and nutrition</w:t>
            </w:r>
          </w:p>
          <w:p w14:paraId="4B2C3494" w14:textId="77777777" w:rsidR="00E36F8F" w:rsidRPr="00C86619" w:rsidRDefault="009A2185">
            <w:pPr>
              <w:pStyle w:val="Paragraphedeliste"/>
              <w:widowControl w:val="0"/>
              <w:numPr>
                <w:ilvl w:val="0"/>
                <w:numId w:val="2"/>
              </w:numPr>
              <w:spacing w:after="0" w:line="360" w:lineRule="auto"/>
              <w:rPr>
                <w:rFonts w:ascii="Times New Roman" w:hAnsi="Times New Roman" w:cs="Times New Roman"/>
                <w:sz w:val="24"/>
                <w:szCs w:val="24"/>
                <w:lang w:val="en-US"/>
              </w:rPr>
            </w:pPr>
            <w:r w:rsidRPr="00C86619">
              <w:rPr>
                <w:rFonts w:ascii="Times New Roman" w:eastAsia="Calibri" w:hAnsi="Times New Roman" w:cs="Times New Roman"/>
                <w:sz w:val="24"/>
                <w:szCs w:val="24"/>
                <w:lang w:val="en-US"/>
              </w:rPr>
              <w:t>Age-friendly environment in care settings and detention facilities</w:t>
            </w:r>
          </w:p>
          <w:p w14:paraId="79E9EFF3" w14:textId="77777777" w:rsidR="00E36F8F" w:rsidRPr="00C86619" w:rsidRDefault="009A2185">
            <w:pPr>
              <w:pStyle w:val="Paragraphedeliste"/>
              <w:widowControl w:val="0"/>
              <w:numPr>
                <w:ilvl w:val="0"/>
                <w:numId w:val="2"/>
              </w:numPr>
              <w:spacing w:after="0" w:line="360" w:lineRule="auto"/>
              <w:rPr>
                <w:rFonts w:ascii="Times New Roman" w:hAnsi="Times New Roman" w:cs="Times New Roman"/>
                <w:sz w:val="24"/>
                <w:szCs w:val="24"/>
                <w:lang w:val="en-US"/>
              </w:rPr>
            </w:pPr>
            <w:r w:rsidRPr="00C86619">
              <w:rPr>
                <w:rFonts w:ascii="Times New Roman" w:eastAsia="Calibri" w:hAnsi="Times New Roman" w:cs="Times New Roman"/>
                <w:sz w:val="24"/>
                <w:szCs w:val="24"/>
                <w:lang w:val="en-US"/>
              </w:rPr>
              <w:t>Healthy and respectful staff communication</w:t>
            </w:r>
          </w:p>
          <w:p w14:paraId="1EA7237B" w14:textId="77777777" w:rsidR="00E36F8F" w:rsidRPr="00C86619" w:rsidRDefault="009A2185">
            <w:pPr>
              <w:pStyle w:val="Paragraphedeliste"/>
              <w:widowControl w:val="0"/>
              <w:numPr>
                <w:ilvl w:val="0"/>
                <w:numId w:val="2"/>
              </w:numPr>
              <w:spacing w:after="0" w:line="360" w:lineRule="auto"/>
              <w:rPr>
                <w:rFonts w:ascii="Times New Roman" w:hAnsi="Times New Roman" w:cs="Times New Roman"/>
                <w:sz w:val="24"/>
                <w:szCs w:val="24"/>
                <w:lang w:val="en-US"/>
              </w:rPr>
            </w:pPr>
            <w:r w:rsidRPr="00C86619">
              <w:rPr>
                <w:rFonts w:ascii="Times New Roman" w:eastAsia="Calibri" w:hAnsi="Times New Roman" w:cs="Times New Roman"/>
                <w:sz w:val="24"/>
                <w:szCs w:val="24"/>
                <w:lang w:val="en-US"/>
              </w:rPr>
              <w:t>Research into liberty-promoting strategies in older persons in vulnerable situations</w:t>
            </w:r>
          </w:p>
        </w:tc>
      </w:tr>
    </w:tbl>
    <w:p w14:paraId="2BDB1964" w14:textId="77777777" w:rsidR="00E36F8F" w:rsidRPr="001B7074" w:rsidRDefault="00E36F8F">
      <w:pPr>
        <w:rPr>
          <w:rFonts w:ascii="Times New Roman" w:hAnsi="Times New Roman"/>
          <w:sz w:val="24"/>
          <w:szCs w:val="24"/>
          <w:lang w:val="en-US"/>
        </w:rPr>
      </w:pPr>
    </w:p>
    <w:sectPr w:rsidR="00E36F8F" w:rsidRPr="001B7074">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5FEF"/>
    <w:multiLevelType w:val="multilevel"/>
    <w:tmpl w:val="618A5300"/>
    <w:lvl w:ilvl="0">
      <w:start w:val="1"/>
      <w:numFmt w:val="decimal"/>
      <w:lvlText w:val="%1."/>
      <w:lvlJc w:val="left"/>
      <w:pPr>
        <w:tabs>
          <w:tab w:val="num" w:pos="0"/>
        </w:tabs>
        <w:ind w:left="720" w:hanging="360"/>
      </w:pPr>
      <w:rPr>
        <w:rFonts w:ascii="Times New Roman" w:hAnsi="Times New Roman" w:cs="Times New Roman"/>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6F404BB"/>
    <w:multiLevelType w:val="multilevel"/>
    <w:tmpl w:val="544C49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A2D06AD"/>
    <w:multiLevelType w:val="multilevel"/>
    <w:tmpl w:val="988E06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8F"/>
    <w:rsid w:val="0000739D"/>
    <w:rsid w:val="001A66AD"/>
    <w:rsid w:val="001B7074"/>
    <w:rsid w:val="002D0741"/>
    <w:rsid w:val="00301AAA"/>
    <w:rsid w:val="00473E7C"/>
    <w:rsid w:val="0047528C"/>
    <w:rsid w:val="004829FB"/>
    <w:rsid w:val="004E5F5F"/>
    <w:rsid w:val="0050067E"/>
    <w:rsid w:val="006735F1"/>
    <w:rsid w:val="006A2A34"/>
    <w:rsid w:val="006B570F"/>
    <w:rsid w:val="006F63F4"/>
    <w:rsid w:val="00717AC6"/>
    <w:rsid w:val="00735838"/>
    <w:rsid w:val="00754F69"/>
    <w:rsid w:val="007968FD"/>
    <w:rsid w:val="0082213C"/>
    <w:rsid w:val="00842265"/>
    <w:rsid w:val="00923B50"/>
    <w:rsid w:val="00941420"/>
    <w:rsid w:val="009A2185"/>
    <w:rsid w:val="009B7FC7"/>
    <w:rsid w:val="00AA1891"/>
    <w:rsid w:val="00AA2819"/>
    <w:rsid w:val="00B25635"/>
    <w:rsid w:val="00B26481"/>
    <w:rsid w:val="00BB45B9"/>
    <w:rsid w:val="00C23FB7"/>
    <w:rsid w:val="00C47001"/>
    <w:rsid w:val="00C7321B"/>
    <w:rsid w:val="00C86619"/>
    <w:rsid w:val="00CF14EB"/>
    <w:rsid w:val="00D11772"/>
    <w:rsid w:val="00D13A13"/>
    <w:rsid w:val="00D723AE"/>
    <w:rsid w:val="00D83683"/>
    <w:rsid w:val="00DA5D28"/>
    <w:rsid w:val="00DC4BD7"/>
    <w:rsid w:val="00E36F8F"/>
    <w:rsid w:val="00E95C37"/>
    <w:rsid w:val="00F83BA0"/>
    <w:rsid w:val="00FC6453"/>
    <w:rsid w:val="00FE55FC"/>
    <w:rsid w:val="00FF39BC"/>
  </w:rsids>
  <m:mathPr>
    <m:mathFont m:val="Cambria Math"/>
    <m:brkBin m:val="before"/>
    <m:brkBinSub m:val="--"/>
    <m:smallFrac m:val="0"/>
    <m:dispDef/>
    <m:lMargin m:val="0"/>
    <m:rMargin m:val="0"/>
    <m:defJc m:val="centerGroup"/>
    <m:wrapIndent m:val="1440"/>
    <m:intLim m:val="subSup"/>
    <m:naryLim m:val="undOvr"/>
  </m:mathPr>
  <w:themeFontLang w:val="fr-CH"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1012"/>
  <w15:docId w15:val="{84FBD8E8-8AF7-4915-A1A0-DAACD27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32207A"/>
    <w:rPr>
      <w:color w:val="0563C1" w:themeColor="hyperlink"/>
      <w:u w:val="single"/>
    </w:rPr>
  </w:style>
  <w:style w:type="character" w:styleId="Mentionnonrsolue">
    <w:name w:val="Unresolved Mention"/>
    <w:basedOn w:val="Policepardfaut"/>
    <w:uiPriority w:val="99"/>
    <w:semiHidden/>
    <w:unhideWhenUsed/>
    <w:qFormat/>
    <w:rsid w:val="0032207A"/>
    <w:rPr>
      <w:color w:val="605E5C"/>
      <w:shd w:val="clear" w:color="auto" w:fill="E1DFDD"/>
    </w:rPr>
  </w:style>
  <w:style w:type="character" w:styleId="Marquedecommentaire">
    <w:name w:val="annotation reference"/>
    <w:basedOn w:val="Policepardfaut"/>
    <w:uiPriority w:val="99"/>
    <w:semiHidden/>
    <w:unhideWhenUsed/>
    <w:qFormat/>
    <w:rsid w:val="002A08A7"/>
    <w:rPr>
      <w:sz w:val="16"/>
      <w:szCs w:val="16"/>
    </w:rPr>
  </w:style>
  <w:style w:type="character" w:customStyle="1" w:styleId="CommentaireCar">
    <w:name w:val="Commentaire Car"/>
    <w:basedOn w:val="Policepardfaut"/>
    <w:link w:val="Commentaire"/>
    <w:uiPriority w:val="99"/>
    <w:semiHidden/>
    <w:qFormat/>
    <w:rsid w:val="002A08A7"/>
    <w:rPr>
      <w:sz w:val="20"/>
      <w:szCs w:val="20"/>
    </w:rPr>
  </w:style>
  <w:style w:type="character" w:customStyle="1" w:styleId="ObjetducommentaireCar">
    <w:name w:val="Objet du commentaire Car"/>
    <w:basedOn w:val="CommentaireCar"/>
    <w:link w:val="Objetducommentaire"/>
    <w:uiPriority w:val="99"/>
    <w:semiHidden/>
    <w:qFormat/>
    <w:rsid w:val="002A08A7"/>
    <w:rPr>
      <w:b/>
      <w:bCs/>
      <w:sz w:val="20"/>
      <w:szCs w:val="20"/>
    </w:rPr>
  </w:style>
  <w:style w:type="character" w:customStyle="1" w:styleId="TextedebullesCar">
    <w:name w:val="Texte de bulles Car"/>
    <w:basedOn w:val="Policepardfaut"/>
    <w:link w:val="Textedebulles"/>
    <w:uiPriority w:val="99"/>
    <w:semiHidden/>
    <w:qFormat/>
    <w:rsid w:val="00927710"/>
    <w:rPr>
      <w:rFonts w:ascii="Times New Roman" w:hAnsi="Times New Roman" w:cs="Times New Roman"/>
      <w:sz w:val="18"/>
      <w:szCs w:val="18"/>
    </w:rPr>
  </w:style>
  <w:style w:type="character" w:customStyle="1" w:styleId="Accentuation1">
    <w:name w:val="Accentuation1"/>
    <w:basedOn w:val="Policepardfaut"/>
    <w:uiPriority w:val="20"/>
    <w:qFormat/>
    <w:rsid w:val="001B6951"/>
    <w:rPr>
      <w:i/>
      <w:iCs/>
    </w:rPr>
  </w:style>
  <w:style w:type="character" w:customStyle="1" w:styleId="Numrotationdelignes">
    <w:name w:val="Numérotation de lignes"/>
  </w:style>
  <w:style w:type="paragraph" w:customStyle="1" w:styleId="Titre1">
    <w:name w:val="Titre1"/>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aire">
    <w:name w:val="annotation text"/>
    <w:basedOn w:val="Normal"/>
    <w:link w:val="CommentaireCar"/>
    <w:uiPriority w:val="99"/>
    <w:semiHidden/>
    <w:unhideWhenUsed/>
    <w:qFormat/>
    <w:rsid w:val="002A08A7"/>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2A08A7"/>
    <w:rPr>
      <w:b/>
      <w:bCs/>
    </w:rPr>
  </w:style>
  <w:style w:type="paragraph" w:styleId="Paragraphedeliste">
    <w:name w:val="List Paragraph"/>
    <w:basedOn w:val="Normal"/>
    <w:uiPriority w:val="34"/>
    <w:qFormat/>
    <w:rsid w:val="00C44A2D"/>
    <w:pPr>
      <w:ind w:left="720"/>
      <w:contextualSpacing/>
    </w:pPr>
  </w:style>
  <w:style w:type="paragraph" w:styleId="Textedebulles">
    <w:name w:val="Balloon Text"/>
    <w:basedOn w:val="Normal"/>
    <w:link w:val="TextedebullesCar"/>
    <w:uiPriority w:val="99"/>
    <w:semiHidden/>
    <w:unhideWhenUsed/>
    <w:qFormat/>
    <w:rsid w:val="00927710"/>
    <w:pPr>
      <w:spacing w:after="0" w:line="240" w:lineRule="auto"/>
    </w:pPr>
    <w:rPr>
      <w:rFonts w:ascii="Times New Roman" w:hAnsi="Times New Roman" w:cs="Times New Roman"/>
      <w:sz w:val="18"/>
      <w:szCs w:val="18"/>
    </w:rPr>
  </w:style>
  <w:style w:type="table" w:styleId="Grilledutableau">
    <w:name w:val="Table Grid"/>
    <w:basedOn w:val="TableauNormal"/>
    <w:uiPriority w:val="39"/>
    <w:rsid w:val="005D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5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2286</Words>
  <Characters>12574</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Lima</dc:creator>
  <dc:description/>
  <cp:lastModifiedBy>Carlos Lima</cp:lastModifiedBy>
  <cp:revision>20</cp:revision>
  <cp:lastPrinted>2022-03-23T20:18:00Z</cp:lastPrinted>
  <dcterms:created xsi:type="dcterms:W3CDTF">2022-03-27T05:08:00Z</dcterms:created>
  <dcterms:modified xsi:type="dcterms:W3CDTF">2022-03-31T11:20:00Z</dcterms:modified>
  <dc:language>fr-CH</dc:language>
</cp:coreProperties>
</file>